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CB3258" w:rsidRPr="00080AB7" w14:paraId="25673961" w14:textId="77777777" w:rsidTr="00CB3258">
        <w:trPr>
          <w:trHeight w:val="840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742D627C" w14:textId="77777777" w:rsidR="00CB3258" w:rsidRDefault="00082BBD" w:rsidP="009F7C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</w:pPr>
            <w:bookmarkStart w:id="0" w:name="NazovProjektu"/>
            <w:r w:rsidRPr="00082BBD"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>Opis predmetu zákazky</w:t>
            </w:r>
            <w:bookmarkEnd w:id="0"/>
          </w:p>
          <w:p w14:paraId="6F051014" w14:textId="28320DB3" w:rsidR="005025BB" w:rsidRPr="00082BBD" w:rsidRDefault="005025BB" w:rsidP="009F7C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</w:pPr>
            <w:r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>(</w:t>
            </w:r>
            <w:r w:rsidR="008A1A0D"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>požiadavky na dielo</w:t>
            </w:r>
            <w:r w:rsidR="00CA47B1"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 xml:space="preserve"> a služby</w:t>
            </w:r>
            <w:r w:rsidR="008A1A0D"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smallCaps/>
                <w:color w:val="FFFFFF"/>
                <w:sz w:val="28"/>
                <w:szCs w:val="28"/>
                <w:lang w:eastAsia="sk-SK"/>
              </w:rPr>
              <w:t>)</w:t>
            </w:r>
          </w:p>
        </w:tc>
      </w:tr>
    </w:tbl>
    <w:p w14:paraId="76B1F621" w14:textId="77777777" w:rsidR="00FF04B5" w:rsidRDefault="00FF04B5" w:rsidP="005C2439">
      <w:pPr>
        <w:tabs>
          <w:tab w:val="left" w:pos="6944"/>
        </w:tabs>
        <w:spacing w:after="0" w:line="240" w:lineRule="auto"/>
        <w:ind w:left="-356"/>
      </w:pPr>
    </w:p>
    <w:p w14:paraId="601A60EB" w14:textId="77777777" w:rsidR="00CB3258" w:rsidRDefault="00CB3258" w:rsidP="005C2439">
      <w:pPr>
        <w:tabs>
          <w:tab w:val="left" w:pos="6944"/>
        </w:tabs>
        <w:spacing w:after="0" w:line="240" w:lineRule="auto"/>
        <w:ind w:left="-356"/>
      </w:pP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513"/>
      </w:tblGrid>
      <w:tr w:rsidR="00C2140D" w:rsidRPr="00080AB7" w14:paraId="2F5DD159" w14:textId="77777777" w:rsidTr="00193B55">
        <w:trPr>
          <w:trHeight w:val="54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hideMark/>
          </w:tcPr>
          <w:p w14:paraId="243C5A62" w14:textId="151873A4" w:rsidR="00C2140D" w:rsidRPr="00080AB7" w:rsidRDefault="00C2140D" w:rsidP="00190DBF">
            <w:pPr>
              <w:spacing w:before="40"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Cs w:val="22"/>
                <w:lang w:eastAsia="sk-SK"/>
              </w:rPr>
            </w:pPr>
            <w:r w:rsidRPr="00080AB7">
              <w:rPr>
                <w:rFonts w:ascii="Verdana" w:eastAsia="Times New Roman" w:hAnsi="Verdana" w:cs="Calibri"/>
                <w:b/>
                <w:bCs/>
                <w:color w:val="FFFFFF"/>
                <w:szCs w:val="22"/>
                <w:lang w:eastAsia="sk-SK"/>
              </w:rPr>
              <w:t xml:space="preserve">Názov </w:t>
            </w:r>
            <w:r w:rsidR="00193B55">
              <w:rPr>
                <w:rFonts w:ascii="Verdana" w:eastAsia="Times New Roman" w:hAnsi="Verdana" w:cs="Calibri"/>
                <w:b/>
                <w:bCs/>
                <w:color w:val="FFFFFF"/>
                <w:szCs w:val="22"/>
                <w:lang w:eastAsia="sk-SK"/>
              </w:rPr>
              <w:t>zákazky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A6427F6" w14:textId="347D7298" w:rsidR="00C2140D" w:rsidRPr="00DC515E" w:rsidRDefault="00CA47B1" w:rsidP="00190DBF">
            <w:pPr>
              <w:spacing w:before="40"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DC515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sk-SK"/>
              </w:rPr>
              <w:t>Nasadenie integračnej platformy</w:t>
            </w:r>
          </w:p>
        </w:tc>
      </w:tr>
    </w:tbl>
    <w:p w14:paraId="149920A5" w14:textId="77777777" w:rsidR="00BB5EFA" w:rsidRDefault="00BB5EFA" w:rsidP="00C2140D">
      <w:pPr>
        <w:tabs>
          <w:tab w:val="left" w:pos="5740"/>
        </w:tabs>
        <w:spacing w:after="0" w:line="240" w:lineRule="auto"/>
        <w:ind w:left="-356"/>
        <w:rPr>
          <w:rFonts w:eastAsia="Times New Roman" w:cs="Calibri"/>
          <w:i/>
          <w:iCs/>
          <w:color w:val="000000"/>
          <w:sz w:val="20"/>
          <w:lang w:eastAsia="sk-SK"/>
        </w:rPr>
      </w:pPr>
    </w:p>
    <w:p w14:paraId="1921A6BD" w14:textId="157F1024" w:rsidR="008E19FC" w:rsidRPr="008E19FC" w:rsidRDefault="008E19FC" w:rsidP="00C2140D">
      <w:pPr>
        <w:tabs>
          <w:tab w:val="left" w:pos="5740"/>
        </w:tabs>
        <w:spacing w:after="0" w:line="240" w:lineRule="auto"/>
        <w:ind w:left="-356"/>
        <w:rPr>
          <w:rFonts w:ascii="Verdana" w:eastAsia="Times New Roman" w:hAnsi="Verdana" w:cs="Calibri"/>
          <w:b/>
          <w:bCs/>
          <w:color w:val="000000"/>
          <w:szCs w:val="22"/>
          <w:lang w:eastAsia="sk-SK"/>
        </w:rPr>
      </w:pPr>
      <w:r w:rsidRPr="1785820C">
        <w:rPr>
          <w:rFonts w:ascii="Verdana" w:eastAsia="Times New Roman" w:hAnsi="Verdana" w:cs="Calibri"/>
          <w:b/>
          <w:color w:val="000000" w:themeColor="text1"/>
          <w:lang w:eastAsia="sk-SK"/>
        </w:rPr>
        <w:t>OBSAH</w:t>
      </w:r>
    </w:p>
    <w:p w14:paraId="5F6CC60B" w14:textId="56AA1740" w:rsidR="00DC0ACA" w:rsidRDefault="004D69AD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>
        <w:rPr>
          <w:rFonts w:asciiTheme="minorHAnsi" w:hAnsiTheme="minorHAnsi"/>
          <w:b/>
          <w:bCs/>
          <w:lang w:val="es-ES"/>
        </w:rPr>
        <w:fldChar w:fldCharType="begin"/>
      </w:r>
      <w:r w:rsidRPr="1785820C">
        <w:rPr>
          <w:b/>
          <w:bCs/>
          <w:lang w:val="sk-SK"/>
        </w:rPr>
        <w:instrText xml:space="preserve"> TOC  \* MERGEFORMAT </w:instrText>
      </w:r>
      <w:r>
        <w:rPr>
          <w:rFonts w:asciiTheme="minorHAnsi" w:hAnsiTheme="minorHAnsi"/>
          <w:b/>
          <w:bCs/>
          <w:lang w:val="es-ES"/>
        </w:rPr>
        <w:fldChar w:fldCharType="separate"/>
      </w:r>
      <w:r w:rsidR="00DC0ACA" w:rsidRPr="00653826">
        <w:rPr>
          <w:b/>
          <w:bCs/>
        </w:rPr>
        <w:t>1.</w:t>
      </w:r>
      <w:r w:rsidR="00DC0ACA"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="00DC0ACA" w:rsidRPr="00653826">
        <w:rPr>
          <w:b/>
          <w:bCs/>
        </w:rPr>
        <w:t>Úvodné informácie</w:t>
      </w:r>
      <w:r w:rsidR="00DC0ACA">
        <w:tab/>
      </w:r>
      <w:r w:rsidR="00DC0ACA">
        <w:fldChar w:fldCharType="begin"/>
      </w:r>
      <w:r w:rsidR="00DC0ACA">
        <w:instrText xml:space="preserve"> PAGEREF _Toc224631216 \h </w:instrText>
      </w:r>
      <w:r w:rsidR="00DC0ACA">
        <w:fldChar w:fldCharType="separate"/>
      </w:r>
      <w:r w:rsidR="00DC0ACA">
        <w:t>3</w:t>
      </w:r>
      <w:r w:rsidR="00DC0ACA">
        <w:fldChar w:fldCharType="end"/>
      </w:r>
    </w:p>
    <w:p w14:paraId="6AF6745A" w14:textId="1264136A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1.1.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Názov zákazky</w:t>
      </w:r>
      <w:r>
        <w:tab/>
      </w:r>
      <w:r>
        <w:fldChar w:fldCharType="begin"/>
      </w:r>
      <w:r>
        <w:instrText xml:space="preserve"> PAGEREF _Toc224631217 \h </w:instrText>
      </w:r>
      <w:r>
        <w:fldChar w:fldCharType="separate"/>
      </w:r>
      <w:r>
        <w:t>3</w:t>
      </w:r>
      <w:r>
        <w:fldChar w:fldCharType="end"/>
      </w:r>
    </w:p>
    <w:p w14:paraId="0BDA912B" w14:textId="31E24601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1.2.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Identifikácia verejného obstarávateľa</w:t>
      </w:r>
      <w:r>
        <w:tab/>
      </w:r>
      <w:r>
        <w:fldChar w:fldCharType="begin"/>
      </w:r>
      <w:r>
        <w:instrText xml:space="preserve"> PAGEREF _Toc224631218 \h </w:instrText>
      </w:r>
      <w:r>
        <w:fldChar w:fldCharType="separate"/>
      </w:r>
      <w:r>
        <w:t>3</w:t>
      </w:r>
      <w:r>
        <w:fldChar w:fldCharType="end"/>
      </w:r>
    </w:p>
    <w:p w14:paraId="5AFFC475" w14:textId="4EEDF505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1.3.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Kontext a účel obstarávania</w:t>
      </w:r>
      <w:r>
        <w:tab/>
      </w:r>
      <w:r>
        <w:fldChar w:fldCharType="begin"/>
      </w:r>
      <w:r>
        <w:instrText xml:space="preserve"> PAGEREF _Toc224631219 \h </w:instrText>
      </w:r>
      <w:r>
        <w:fldChar w:fldCharType="separate"/>
      </w:r>
      <w:r>
        <w:t>3</w:t>
      </w:r>
      <w:r>
        <w:fldChar w:fldCharType="end"/>
      </w:r>
    </w:p>
    <w:p w14:paraId="2120B24B" w14:textId="65AE0EC3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Zoznam použitých skratiek a pojmov</w:t>
      </w:r>
      <w:r>
        <w:tab/>
      </w:r>
      <w:r>
        <w:fldChar w:fldCharType="begin"/>
      </w:r>
      <w:r>
        <w:instrText xml:space="preserve"> PAGEREF _Toc224631220 \h </w:instrText>
      </w:r>
      <w:r>
        <w:fldChar w:fldCharType="separate"/>
      </w:r>
      <w:r>
        <w:t>4</w:t>
      </w:r>
      <w:r>
        <w:fldChar w:fldCharType="end"/>
      </w:r>
    </w:p>
    <w:p w14:paraId="7E64AF66" w14:textId="024533ED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Súčasný stav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_Toc224631221 \h </w:instrText>
      </w:r>
      <w:r>
        <w:fldChar w:fldCharType="separate"/>
      </w:r>
      <w:r w:rsidRPr="00DD2CD8">
        <w:rPr>
          <w:lang w:val="sk-SK"/>
        </w:rPr>
        <w:t>5</w:t>
      </w:r>
      <w:r>
        <w:fldChar w:fldCharType="end"/>
      </w:r>
    </w:p>
    <w:p w14:paraId="77A9D92F" w14:textId="11456E23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3.1.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Popis existujúceho stavu a cieľ riešenia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_Toc224631222 \h </w:instrText>
      </w:r>
      <w:r>
        <w:fldChar w:fldCharType="separate"/>
      </w:r>
      <w:r w:rsidRPr="00DD2CD8">
        <w:rPr>
          <w:lang w:val="sk-SK"/>
        </w:rPr>
        <w:t>5</w:t>
      </w:r>
      <w:r>
        <w:fldChar w:fldCharType="end"/>
      </w:r>
    </w:p>
    <w:p w14:paraId="49FDC71A" w14:textId="01354F56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Predmet zákazky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_Toc224631223 \h </w:instrText>
      </w:r>
      <w:r>
        <w:fldChar w:fldCharType="separate"/>
      </w:r>
      <w:r w:rsidRPr="00DD2CD8">
        <w:rPr>
          <w:lang w:val="sk-SK"/>
        </w:rPr>
        <w:t>7</w:t>
      </w:r>
      <w:r>
        <w:fldChar w:fldCharType="end"/>
      </w:r>
    </w:p>
    <w:p w14:paraId="27CC00FF" w14:textId="7CC3C216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4.1.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Stručný opis dodávaného riešenia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_Toc224631224 \h </w:instrText>
      </w:r>
      <w:r>
        <w:fldChar w:fldCharType="separate"/>
      </w:r>
      <w:r w:rsidRPr="00DD2CD8">
        <w:rPr>
          <w:lang w:val="sk-SK"/>
        </w:rPr>
        <w:t>7</w:t>
      </w:r>
      <w:r>
        <w:fldChar w:fldCharType="end"/>
      </w:r>
    </w:p>
    <w:p w14:paraId="584EF43A" w14:textId="137A91D4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es-ES"/>
        </w:rPr>
        <w:t>4.2.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es-ES"/>
        </w:rPr>
        <w:t>Rozsah dodávky (funkcionalita, integrácie, služby)</w:t>
      </w:r>
      <w:r w:rsidRPr="00DD2CD8">
        <w:rPr>
          <w:lang w:val="es-ES"/>
        </w:rPr>
        <w:tab/>
      </w:r>
      <w:r>
        <w:fldChar w:fldCharType="begin"/>
      </w:r>
      <w:r w:rsidRPr="00DD2CD8">
        <w:rPr>
          <w:lang w:val="es-ES"/>
        </w:rPr>
        <w:instrText xml:space="preserve"> PAGEREF _Toc224631225 \h </w:instrText>
      </w:r>
      <w:r>
        <w:fldChar w:fldCharType="separate"/>
      </w:r>
      <w:r w:rsidRPr="00DD2CD8">
        <w:rPr>
          <w:lang w:val="es-ES"/>
        </w:rPr>
        <w:t>7</w:t>
      </w:r>
      <w:r>
        <w:fldChar w:fldCharType="end"/>
      </w:r>
    </w:p>
    <w:p w14:paraId="67FC3ABF" w14:textId="0F7C351E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lang w:val="es-ES"/>
        </w:rPr>
        <w:t>4.2.1.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lang w:val="es-ES"/>
        </w:rPr>
        <w:t>Požiadavky na dielo</w:t>
      </w:r>
      <w:r w:rsidRPr="00DD2CD8">
        <w:rPr>
          <w:lang w:val="es-ES"/>
        </w:rPr>
        <w:tab/>
      </w:r>
      <w:r>
        <w:fldChar w:fldCharType="begin"/>
      </w:r>
      <w:r w:rsidRPr="00DD2CD8">
        <w:rPr>
          <w:lang w:val="es-ES"/>
        </w:rPr>
        <w:instrText xml:space="preserve"> PAGEREF _Toc224631226 \h </w:instrText>
      </w:r>
      <w:r>
        <w:fldChar w:fldCharType="separate"/>
      </w:r>
      <w:r w:rsidRPr="00DD2CD8">
        <w:rPr>
          <w:lang w:val="es-ES"/>
        </w:rPr>
        <w:t>7</w:t>
      </w:r>
      <w:r>
        <w:fldChar w:fldCharType="end"/>
      </w:r>
    </w:p>
    <w:p w14:paraId="52669DE2" w14:textId="628A1146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lang w:val="es-ES"/>
        </w:rPr>
        <w:t>4.2.2.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lang w:val="es-ES"/>
        </w:rPr>
        <w:t>Požiadavky na servisné služby</w:t>
      </w:r>
      <w:r w:rsidRPr="00DD2CD8">
        <w:rPr>
          <w:lang w:val="es-ES"/>
        </w:rPr>
        <w:tab/>
      </w:r>
      <w:r>
        <w:fldChar w:fldCharType="begin"/>
      </w:r>
      <w:r w:rsidRPr="00DD2CD8">
        <w:rPr>
          <w:lang w:val="es-ES"/>
        </w:rPr>
        <w:instrText xml:space="preserve"> PAGEREF _Toc224631227 \h </w:instrText>
      </w:r>
      <w:r>
        <w:fldChar w:fldCharType="separate"/>
      </w:r>
      <w:r w:rsidRPr="00DD2CD8">
        <w:rPr>
          <w:lang w:val="es-ES"/>
        </w:rPr>
        <w:t>7</w:t>
      </w:r>
      <w:r>
        <w:fldChar w:fldCharType="end"/>
      </w:r>
    </w:p>
    <w:p w14:paraId="45C3C18A" w14:textId="65A3DA69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4.3.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Požiadavky na časové plnenie predmetu zákazky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_Toc224631228 \h </w:instrText>
      </w:r>
      <w:r>
        <w:fldChar w:fldCharType="separate"/>
      </w:r>
      <w:r w:rsidRPr="00DD2CD8">
        <w:rPr>
          <w:lang w:val="sk-SK"/>
        </w:rPr>
        <w:t>8</w:t>
      </w:r>
      <w:r>
        <w:fldChar w:fldCharType="end"/>
      </w:r>
    </w:p>
    <w:p w14:paraId="01E4AE31" w14:textId="1E9B5C9A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4.4.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Požadovaný výsledok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_Toc224631229 \h </w:instrText>
      </w:r>
      <w:r>
        <w:fldChar w:fldCharType="separate"/>
      </w:r>
      <w:r w:rsidRPr="00DD2CD8">
        <w:rPr>
          <w:lang w:val="sk-SK"/>
        </w:rPr>
        <w:t>8</w:t>
      </w:r>
      <w:r>
        <w:fldChar w:fldCharType="end"/>
      </w:r>
    </w:p>
    <w:p w14:paraId="3CFB4639" w14:textId="2570C934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Detailný popis požiadaviek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_Toc224631230 \h </w:instrText>
      </w:r>
      <w:r>
        <w:fldChar w:fldCharType="separate"/>
      </w:r>
      <w:r w:rsidRPr="00DD2CD8">
        <w:rPr>
          <w:lang w:val="sk-SK"/>
        </w:rPr>
        <w:t>9</w:t>
      </w:r>
      <w:r>
        <w:fldChar w:fldCharType="end"/>
      </w:r>
    </w:p>
    <w:p w14:paraId="0EC1C9EF" w14:textId="1D8F7AAF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Požiadavky na dielo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_Toc224631231 \h </w:instrText>
      </w:r>
      <w:r>
        <w:fldChar w:fldCharType="separate"/>
      </w:r>
      <w:r w:rsidRPr="00DD2CD8">
        <w:rPr>
          <w:lang w:val="sk-SK"/>
        </w:rPr>
        <w:t>9</w:t>
      </w:r>
      <w:r>
        <w:fldChar w:fldCharType="end"/>
      </w:r>
    </w:p>
    <w:p w14:paraId="3B6C9C68" w14:textId="6B4A02AA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 xml:space="preserve">Požiadavky </w:t>
      </w:r>
      <w:r w:rsidRPr="00DD2CD8">
        <w:rPr>
          <w:b/>
          <w:lang w:val="sk-SK"/>
        </w:rPr>
        <w:t xml:space="preserve">na </w:t>
      </w:r>
      <w:r w:rsidRPr="00DD2CD8">
        <w:rPr>
          <w:b/>
          <w:bCs/>
          <w:lang w:val="sk-SK"/>
        </w:rPr>
        <w:t>vytvorenie dokumentácie a dodávku školenia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_Toc224631232 \h </w:instrText>
      </w:r>
      <w:r>
        <w:fldChar w:fldCharType="separate"/>
      </w:r>
      <w:r w:rsidRPr="00DD2CD8">
        <w:rPr>
          <w:lang w:val="sk-SK"/>
        </w:rPr>
        <w:t>9</w:t>
      </w:r>
      <w:r>
        <w:fldChar w:fldCharType="end"/>
      </w:r>
    </w:p>
    <w:p w14:paraId="50B91FAA" w14:textId="09BA9885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Požiadavky na vykonanie Pilotu integračnej platformy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_Toc224631233 \h </w:instrText>
      </w:r>
      <w:r>
        <w:fldChar w:fldCharType="separate"/>
      </w:r>
      <w:r w:rsidRPr="00DD2CD8">
        <w:rPr>
          <w:lang w:val="sk-SK"/>
        </w:rPr>
        <w:t>9</w:t>
      </w:r>
      <w:r>
        <w:fldChar w:fldCharType="end"/>
      </w:r>
    </w:p>
    <w:p w14:paraId="6900AD73" w14:textId="1A2C835D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5.1.3.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Rámcový popis funkčnosti IS Dispečer</w:t>
      </w:r>
      <w:r>
        <w:tab/>
      </w:r>
      <w:r>
        <w:fldChar w:fldCharType="begin"/>
      </w:r>
      <w:r>
        <w:instrText xml:space="preserve"> PAGEREF _Toc224631234 \h </w:instrText>
      </w:r>
      <w:r>
        <w:fldChar w:fldCharType="separate"/>
      </w:r>
      <w:r>
        <w:t>10</w:t>
      </w:r>
      <w:r>
        <w:fldChar w:fldCharType="end"/>
      </w:r>
    </w:p>
    <w:p w14:paraId="5A0AF5CF" w14:textId="0EF90A02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Požiadavky na naplnenie Integračného katalógu služieb (IKS)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_Toc224631235 \h </w:instrText>
      </w:r>
      <w:r>
        <w:fldChar w:fldCharType="separate"/>
      </w:r>
      <w:r w:rsidRPr="00DD2CD8">
        <w:rPr>
          <w:lang w:val="sk-SK"/>
        </w:rPr>
        <w:t>11</w:t>
      </w:r>
      <w:r>
        <w:fldChar w:fldCharType="end"/>
      </w:r>
    </w:p>
    <w:p w14:paraId="7184E8A7" w14:textId="6EC16D31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5.1.4.1.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Integračný katalóg služieb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_Toc224631236 \h </w:instrText>
      </w:r>
      <w:r>
        <w:fldChar w:fldCharType="separate"/>
      </w:r>
      <w:r w:rsidRPr="00DD2CD8">
        <w:rPr>
          <w:lang w:val="sk-SK"/>
        </w:rPr>
        <w:t>11</w:t>
      </w:r>
      <w:r>
        <w:fldChar w:fldCharType="end"/>
      </w:r>
    </w:p>
    <w:p w14:paraId="12DE426F" w14:textId="0B9F4A3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5.1.5.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Požiadavky na dodávku softvérového komponentu IBM MQ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_Toc224631237 \h </w:instrText>
      </w:r>
      <w:r>
        <w:fldChar w:fldCharType="separate"/>
      </w:r>
      <w:r w:rsidRPr="00DD2CD8">
        <w:rPr>
          <w:lang w:val="sk-SK"/>
        </w:rPr>
        <w:t>11</w:t>
      </w:r>
      <w:r>
        <w:fldChar w:fldCharType="end"/>
      </w:r>
    </w:p>
    <w:p w14:paraId="73A76839" w14:textId="7B24F8D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5.1.6.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Požiadavky na dodávku softvérového komponentu Sharepoint Server Subscription Edition</w:t>
      </w:r>
      <w:r>
        <w:tab/>
      </w:r>
      <w:r>
        <w:fldChar w:fldCharType="begin"/>
      </w:r>
      <w:r>
        <w:instrText xml:space="preserve"> PAGEREF _Toc224631238 \h </w:instrText>
      </w:r>
      <w:r>
        <w:fldChar w:fldCharType="separate"/>
      </w:r>
      <w:r>
        <w:t>11</w:t>
      </w:r>
      <w:r>
        <w:fldChar w:fldCharType="end"/>
      </w:r>
    </w:p>
    <w:p w14:paraId="785652FB" w14:textId="31EF4FBA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5.1.7.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Implementačné služby v rámci projektu - zmenové požiadavky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_Toc224631239 \h </w:instrText>
      </w:r>
      <w:r>
        <w:fldChar w:fldCharType="separate"/>
      </w:r>
      <w:r w:rsidRPr="00DD2CD8">
        <w:rPr>
          <w:lang w:val="sk-SK"/>
        </w:rPr>
        <w:t>12</w:t>
      </w:r>
      <w:r>
        <w:fldChar w:fldCharType="end"/>
      </w:r>
    </w:p>
    <w:p w14:paraId="22BA6630" w14:textId="54BE8A89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Prevádzka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_Toc224631240 \h </w:instrText>
      </w:r>
      <w:r>
        <w:fldChar w:fldCharType="separate"/>
      </w:r>
      <w:r w:rsidRPr="00DD2CD8">
        <w:rPr>
          <w:lang w:val="sk-SK"/>
        </w:rPr>
        <w:t>12</w:t>
      </w:r>
      <w:r>
        <w:fldChar w:fldCharType="end"/>
      </w:r>
    </w:p>
    <w:p w14:paraId="63EF14C7" w14:textId="171B1E5B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Projektové požiadavky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_Toc224631241 \h </w:instrText>
      </w:r>
      <w:r>
        <w:fldChar w:fldCharType="separate"/>
      </w:r>
      <w:r w:rsidRPr="00DD2CD8">
        <w:rPr>
          <w:lang w:val="sk-SK"/>
        </w:rPr>
        <w:t>13</w:t>
      </w:r>
      <w:r>
        <w:fldChar w:fldCharType="end"/>
      </w:r>
    </w:p>
    <w:p w14:paraId="65FD1239" w14:textId="67154EE1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5.3.1.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Metodika riadenia projektu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_Toc224631242 \h </w:instrText>
      </w:r>
      <w:r>
        <w:fldChar w:fldCharType="separate"/>
      </w:r>
      <w:r w:rsidRPr="00DD2CD8">
        <w:rPr>
          <w:lang w:val="sk-SK"/>
        </w:rPr>
        <w:t>13</w:t>
      </w:r>
      <w:r>
        <w:fldChar w:fldCharType="end"/>
      </w:r>
    </w:p>
    <w:p w14:paraId="38B0FF2E" w14:textId="45A99379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1D2A79">
        <w:rPr>
          <w:b/>
          <w:bCs/>
          <w:lang w:val="es-ES"/>
        </w:rPr>
        <w:t>5.3.2.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1D2A79">
        <w:rPr>
          <w:b/>
          <w:bCs/>
          <w:lang w:val="es-ES"/>
        </w:rPr>
        <w:t>Riadenie zmien</w:t>
      </w:r>
      <w:r w:rsidRPr="001D2A79">
        <w:rPr>
          <w:lang w:val="es-ES"/>
        </w:rPr>
        <w:tab/>
      </w:r>
      <w:r>
        <w:fldChar w:fldCharType="begin"/>
      </w:r>
      <w:r w:rsidRPr="001D2A79">
        <w:rPr>
          <w:lang w:val="es-ES"/>
        </w:rPr>
        <w:instrText xml:space="preserve"> PAGEREF _Toc224631243 \h </w:instrText>
      </w:r>
      <w:r>
        <w:fldChar w:fldCharType="separate"/>
      </w:r>
      <w:r w:rsidRPr="001D2A79">
        <w:rPr>
          <w:lang w:val="es-ES"/>
        </w:rPr>
        <w:t>13</w:t>
      </w:r>
      <w:r>
        <w:fldChar w:fldCharType="end"/>
      </w:r>
    </w:p>
    <w:p w14:paraId="793A65D1" w14:textId="214587AB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lastRenderedPageBreak/>
        <w:t>5.3.3.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Riadenie rizík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_Toc224631244 \h </w:instrText>
      </w:r>
      <w:r>
        <w:fldChar w:fldCharType="separate"/>
      </w:r>
      <w:r w:rsidRPr="00082DF3">
        <w:rPr>
          <w:lang w:val="sk-SK"/>
        </w:rPr>
        <w:t>13</w:t>
      </w:r>
      <w:r>
        <w:fldChar w:fldCharType="end"/>
      </w:r>
    </w:p>
    <w:p w14:paraId="50610886" w14:textId="59331C42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5.3.4.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Reporting a komunikácia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_Toc224631245 \h </w:instrText>
      </w:r>
      <w:r>
        <w:fldChar w:fldCharType="separate"/>
      </w:r>
      <w:r w:rsidRPr="00082DF3">
        <w:rPr>
          <w:lang w:val="sk-SK"/>
        </w:rPr>
        <w:t>13</w:t>
      </w:r>
      <w:r>
        <w:fldChar w:fldCharType="end"/>
      </w:r>
    </w:p>
    <w:p w14:paraId="3590D16D" w14:textId="7AEAECDD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5.3.5.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Dokumentácia a šablóny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_Toc224631246 \h </w:instrText>
      </w:r>
      <w:r>
        <w:fldChar w:fldCharType="separate"/>
      </w:r>
      <w:r w:rsidRPr="00DD2CD8">
        <w:rPr>
          <w:lang w:val="sk-SK"/>
        </w:rPr>
        <w:t>13</w:t>
      </w:r>
      <w:r>
        <w:fldChar w:fldCharType="end"/>
      </w:r>
    </w:p>
    <w:p w14:paraId="0FBF06C9" w14:textId="5754BDFD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5.3.6.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Pripomienkovanie a schvaľovanie dokumentácie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_Toc224631247 \h </w:instrText>
      </w:r>
      <w:r>
        <w:fldChar w:fldCharType="separate"/>
      </w:r>
      <w:r w:rsidRPr="00DD2CD8">
        <w:rPr>
          <w:lang w:val="sk-SK"/>
        </w:rPr>
        <w:t>14</w:t>
      </w:r>
      <w:r>
        <w:fldChar w:fldCharType="end"/>
      </w:r>
    </w:p>
    <w:p w14:paraId="2E740BBC" w14:textId="2D6C4795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5.3.7.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Rámcový harmonogram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_Toc224631248 \h </w:instrText>
      </w:r>
      <w:r>
        <w:fldChar w:fldCharType="separate"/>
      </w:r>
      <w:r w:rsidRPr="00DD2CD8">
        <w:rPr>
          <w:lang w:val="sk-SK"/>
        </w:rPr>
        <w:t>14</w:t>
      </w:r>
      <w:r>
        <w:fldChar w:fldCharType="end"/>
      </w:r>
    </w:p>
    <w:p w14:paraId="34F30669" w14:textId="40A0901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5.4.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Architektonické požiadavky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_Toc224631249 \h </w:instrText>
      </w:r>
      <w:r>
        <w:fldChar w:fldCharType="separate"/>
      </w:r>
      <w:r w:rsidRPr="00DD2CD8">
        <w:rPr>
          <w:lang w:val="sk-SK"/>
        </w:rPr>
        <w:t>15</w:t>
      </w:r>
      <w:r>
        <w:fldChar w:fldCharType="end"/>
      </w:r>
    </w:p>
    <w:p w14:paraId="6A49BF30" w14:textId="10DD3C0B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sk-SK"/>
        </w:rPr>
        <w:t>6.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sk-SK"/>
        </w:rPr>
        <w:t>Dodacie podmienky</w:t>
      </w:r>
      <w:r w:rsidRPr="00DD2CD8">
        <w:rPr>
          <w:lang w:val="sk-SK"/>
        </w:rPr>
        <w:tab/>
      </w:r>
      <w:r>
        <w:fldChar w:fldCharType="begin"/>
      </w:r>
      <w:r w:rsidRPr="00DD2CD8">
        <w:rPr>
          <w:lang w:val="sk-SK"/>
        </w:rPr>
        <w:instrText xml:space="preserve"> PAGEREF _Toc224631250 \h </w:instrText>
      </w:r>
      <w:r>
        <w:fldChar w:fldCharType="separate"/>
      </w:r>
      <w:r w:rsidRPr="00DD2CD8">
        <w:rPr>
          <w:lang w:val="sk-SK"/>
        </w:rPr>
        <w:t>15</w:t>
      </w:r>
      <w:r>
        <w:fldChar w:fldCharType="end"/>
      </w:r>
    </w:p>
    <w:p w14:paraId="2A38747F" w14:textId="660A35F5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1D2A79">
        <w:rPr>
          <w:b/>
          <w:bCs/>
          <w:lang w:val="sk-SK"/>
        </w:rPr>
        <w:t>6.1.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1D2A79">
        <w:rPr>
          <w:b/>
          <w:bCs/>
          <w:lang w:val="sk-SK"/>
        </w:rPr>
        <w:t>Harmonogram a míľniky</w:t>
      </w:r>
      <w:r w:rsidRPr="001D2A79">
        <w:rPr>
          <w:lang w:val="sk-SK"/>
        </w:rPr>
        <w:tab/>
      </w:r>
      <w:r>
        <w:fldChar w:fldCharType="begin"/>
      </w:r>
      <w:r w:rsidRPr="001D2A79">
        <w:rPr>
          <w:lang w:val="sk-SK"/>
        </w:rPr>
        <w:instrText xml:space="preserve"> PAGEREF _Toc224631251 \h </w:instrText>
      </w:r>
      <w:r>
        <w:fldChar w:fldCharType="separate"/>
      </w:r>
      <w:r w:rsidRPr="001D2A79">
        <w:rPr>
          <w:lang w:val="sk-SK"/>
        </w:rPr>
        <w:t>15</w:t>
      </w:r>
      <w:r>
        <w:fldChar w:fldCharType="end"/>
      </w:r>
    </w:p>
    <w:p w14:paraId="52DA00BB" w14:textId="0BE683CC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es-ES"/>
        </w:rPr>
        <w:t>6.2.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es-ES"/>
        </w:rPr>
        <w:t>Miesto plnenia</w:t>
      </w:r>
      <w:r w:rsidRPr="00DD2CD8">
        <w:rPr>
          <w:lang w:val="es-ES"/>
        </w:rPr>
        <w:tab/>
      </w:r>
      <w:r>
        <w:fldChar w:fldCharType="begin"/>
      </w:r>
      <w:r w:rsidRPr="00DD2CD8">
        <w:rPr>
          <w:lang w:val="es-ES"/>
        </w:rPr>
        <w:instrText xml:space="preserve"> PAGEREF _Toc224631252 \h </w:instrText>
      </w:r>
      <w:r>
        <w:fldChar w:fldCharType="separate"/>
      </w:r>
      <w:r w:rsidRPr="00DD2CD8">
        <w:rPr>
          <w:lang w:val="es-ES"/>
        </w:rPr>
        <w:t>15</w:t>
      </w:r>
      <w:r>
        <w:fldChar w:fldCharType="end"/>
      </w:r>
    </w:p>
    <w:p w14:paraId="105AE28C" w14:textId="296B7C90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es-ES"/>
        </w:rPr>
        <w:t>6.3.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es-ES"/>
        </w:rPr>
        <w:t>Podmienky odovzdania a prevzatia</w:t>
      </w:r>
      <w:r w:rsidRPr="00DD2CD8">
        <w:rPr>
          <w:lang w:val="es-ES"/>
        </w:rPr>
        <w:tab/>
      </w:r>
      <w:r>
        <w:fldChar w:fldCharType="begin"/>
      </w:r>
      <w:r w:rsidRPr="00DD2CD8">
        <w:rPr>
          <w:lang w:val="es-ES"/>
        </w:rPr>
        <w:instrText xml:space="preserve"> PAGEREF _Toc224631253 \h </w:instrText>
      </w:r>
      <w:r>
        <w:fldChar w:fldCharType="separate"/>
      </w:r>
      <w:r w:rsidRPr="00DD2CD8">
        <w:rPr>
          <w:lang w:val="es-ES"/>
        </w:rPr>
        <w:t>15</w:t>
      </w:r>
      <w:r>
        <w:fldChar w:fldCharType="end"/>
      </w:r>
    </w:p>
    <w:p w14:paraId="09B1DBD2" w14:textId="74C813A2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1D2A79">
        <w:rPr>
          <w:b/>
          <w:bCs/>
          <w:lang w:val="sk-SK"/>
        </w:rPr>
        <w:t>7.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1D2A79">
        <w:rPr>
          <w:b/>
          <w:bCs/>
          <w:lang w:val="sk-SK"/>
        </w:rPr>
        <w:t>Dokumentácia</w:t>
      </w:r>
      <w:r w:rsidRPr="001D2A79">
        <w:rPr>
          <w:lang w:val="sk-SK"/>
        </w:rPr>
        <w:tab/>
      </w:r>
      <w:r>
        <w:fldChar w:fldCharType="begin"/>
      </w:r>
      <w:r w:rsidRPr="001D2A79">
        <w:rPr>
          <w:lang w:val="sk-SK"/>
        </w:rPr>
        <w:instrText xml:space="preserve"> PAGEREF _Toc224631254 \h </w:instrText>
      </w:r>
      <w:r>
        <w:fldChar w:fldCharType="separate"/>
      </w:r>
      <w:r w:rsidRPr="001D2A79">
        <w:rPr>
          <w:lang w:val="sk-SK"/>
        </w:rPr>
        <w:t>16</w:t>
      </w:r>
      <w:r>
        <w:fldChar w:fldCharType="end"/>
      </w:r>
    </w:p>
    <w:p w14:paraId="074ABB4B" w14:textId="12D77121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7.1.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Užívateľská dokumentácia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_Toc224631255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58FFE1F8" w14:textId="3BA8023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7.2.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Technická dokumentácia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_Toc224631256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6B8CC9FF" w14:textId="72D9A8FE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7.3.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Prevádzková dokumentácia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_Toc224631257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132E32DA" w14:textId="43723AAD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8.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Ostatné podmienky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_Toc224631258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6E61885E" w14:textId="48901034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8.1.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Ochrana duševného vlastníctva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_Toc224631259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2EB980AD" w14:textId="499BFCB2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8.2.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Jazyk dodávky dokumentov a školení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_Toc224631260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1D8A3083" w14:textId="50B37BB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Servisné a prevádzkové požiadavky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_Toc224631261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5973C5E3" w14:textId="1515DF2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Prevzatie prevádzky SAP IS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_Toc224631262 \h </w:instrText>
      </w:r>
      <w:r>
        <w:fldChar w:fldCharType="separate"/>
      </w:r>
      <w:r w:rsidRPr="00082DF3">
        <w:rPr>
          <w:lang w:val="sk-SK"/>
        </w:rPr>
        <w:t>16</w:t>
      </w:r>
      <w:r>
        <w:fldChar w:fldCharType="end"/>
      </w:r>
    </w:p>
    <w:p w14:paraId="497B8D6D" w14:textId="4A835160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Podpora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_Toc224631263 \h </w:instrText>
      </w:r>
      <w:r>
        <w:fldChar w:fldCharType="separate"/>
      </w:r>
      <w:r w:rsidRPr="00082DF3">
        <w:rPr>
          <w:lang w:val="sk-SK"/>
        </w:rPr>
        <w:t>17</w:t>
      </w:r>
      <w:r>
        <w:fldChar w:fldCharType="end"/>
      </w:r>
    </w:p>
    <w:p w14:paraId="23ED6105" w14:textId="6166DF75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Údržba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_Toc224631264 \h </w:instrText>
      </w:r>
      <w:r>
        <w:fldChar w:fldCharType="separate"/>
      </w:r>
      <w:r w:rsidRPr="00082DF3">
        <w:rPr>
          <w:lang w:val="sk-SK"/>
        </w:rPr>
        <w:t>20</w:t>
      </w:r>
      <w:r>
        <w:fldChar w:fldCharType="end"/>
      </w:r>
    </w:p>
    <w:p w14:paraId="64AFCF29" w14:textId="45FDA84B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DD2CD8">
        <w:rPr>
          <w:b/>
          <w:bCs/>
          <w:lang w:val="es-ES"/>
        </w:rPr>
        <w:t>9.4.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DD2CD8">
        <w:rPr>
          <w:b/>
          <w:bCs/>
          <w:lang w:val="es-ES"/>
        </w:rPr>
        <w:t>Požiadavky na službu Implementačná služba</w:t>
      </w:r>
      <w:r w:rsidRPr="00082DF3">
        <w:rPr>
          <w:lang w:val="es-ES"/>
        </w:rPr>
        <w:tab/>
      </w:r>
      <w:r>
        <w:fldChar w:fldCharType="begin"/>
      </w:r>
      <w:r w:rsidRPr="00082DF3">
        <w:rPr>
          <w:lang w:val="es-ES"/>
        </w:rPr>
        <w:instrText xml:space="preserve"> PAGEREF _Toc224631265 \h </w:instrText>
      </w:r>
      <w:r>
        <w:fldChar w:fldCharType="separate"/>
      </w:r>
      <w:r w:rsidRPr="00082DF3">
        <w:rPr>
          <w:lang w:val="es-ES"/>
        </w:rPr>
        <w:t>22</w:t>
      </w:r>
      <w:r>
        <w:fldChar w:fldCharType="end"/>
      </w:r>
    </w:p>
    <w:p w14:paraId="47AB49A3" w14:textId="19B0068B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9.5.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Konzultácie na pracovisku obstarávateľa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_Toc224631266 \h </w:instrText>
      </w:r>
      <w:r>
        <w:fldChar w:fldCharType="separate"/>
      </w:r>
      <w:r w:rsidRPr="00082DF3">
        <w:rPr>
          <w:lang w:val="sk-SK"/>
        </w:rPr>
        <w:t>25</w:t>
      </w:r>
      <w:r>
        <w:fldChar w:fldCharType="end"/>
      </w:r>
    </w:p>
    <w:p w14:paraId="1134C1B8" w14:textId="0BB64FFE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9.6.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Školenia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_Toc224631267 \h </w:instrText>
      </w:r>
      <w:r>
        <w:fldChar w:fldCharType="separate"/>
      </w:r>
      <w:r w:rsidRPr="00082DF3">
        <w:rPr>
          <w:lang w:val="sk-SK"/>
        </w:rPr>
        <w:t>26</w:t>
      </w:r>
      <w:r>
        <w:fldChar w:fldCharType="end"/>
      </w:r>
    </w:p>
    <w:p w14:paraId="2FF8589B" w14:textId="4187AF79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9.7.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Exit službu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_Toc224631268 \h </w:instrText>
      </w:r>
      <w:r>
        <w:fldChar w:fldCharType="separate"/>
      </w:r>
      <w:r w:rsidRPr="00082DF3">
        <w:rPr>
          <w:lang w:val="sk-SK"/>
        </w:rPr>
        <w:t>27</w:t>
      </w:r>
      <w:r>
        <w:fldChar w:fldCharType="end"/>
      </w:r>
    </w:p>
    <w:p w14:paraId="656C04F4" w14:textId="3FAEF6AE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9.8.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Požiadavky na službu Konzultácie pre nového poskytovateľa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_Toc224631269 \h </w:instrText>
      </w:r>
      <w:r>
        <w:fldChar w:fldCharType="separate"/>
      </w:r>
      <w:r w:rsidRPr="00082DF3">
        <w:rPr>
          <w:lang w:val="sk-SK"/>
        </w:rPr>
        <w:t>27</w:t>
      </w:r>
      <w:r>
        <w:fldChar w:fldCharType="end"/>
      </w:r>
    </w:p>
    <w:p w14:paraId="7C06EBE3" w14:textId="71F9EA73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9.9.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Pracovná doba, pracovný deň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_Toc224631270 \h </w:instrText>
      </w:r>
      <w:r>
        <w:fldChar w:fldCharType="separate"/>
      </w:r>
      <w:r w:rsidRPr="00082DF3">
        <w:rPr>
          <w:lang w:val="sk-SK"/>
        </w:rPr>
        <w:t>27</w:t>
      </w:r>
      <w:r>
        <w:fldChar w:fldCharType="end"/>
      </w:r>
    </w:p>
    <w:p w14:paraId="30946F35" w14:textId="03A33DB3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10.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Obchodné a zmluvné podmienky – rozšírené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_Toc224631271 \h </w:instrText>
      </w:r>
      <w:r>
        <w:fldChar w:fldCharType="separate"/>
      </w:r>
      <w:r w:rsidRPr="00082DF3">
        <w:rPr>
          <w:lang w:val="sk-SK"/>
        </w:rPr>
        <w:t>28</w:t>
      </w:r>
      <w:r>
        <w:fldChar w:fldCharType="end"/>
      </w:r>
    </w:p>
    <w:p w14:paraId="497B14F4" w14:textId="35EA7830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es-ES"/>
        </w:rPr>
        <w:t>10.1.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es-ES"/>
        </w:rPr>
        <w:t>Záruka a záručná podpora</w:t>
      </w:r>
      <w:r w:rsidRPr="00082DF3">
        <w:rPr>
          <w:lang w:val="es-ES"/>
        </w:rPr>
        <w:tab/>
      </w:r>
      <w:r>
        <w:fldChar w:fldCharType="begin"/>
      </w:r>
      <w:r w:rsidRPr="00082DF3">
        <w:rPr>
          <w:lang w:val="es-ES"/>
        </w:rPr>
        <w:instrText xml:space="preserve"> PAGEREF _Toc224631272 \h </w:instrText>
      </w:r>
      <w:r>
        <w:fldChar w:fldCharType="separate"/>
      </w:r>
      <w:r w:rsidRPr="00082DF3">
        <w:rPr>
          <w:lang w:val="es-ES"/>
        </w:rPr>
        <w:t>28</w:t>
      </w:r>
      <w:r>
        <w:fldChar w:fldCharType="end"/>
      </w:r>
    </w:p>
    <w:p w14:paraId="11DFA02C" w14:textId="5F843110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es-ES"/>
        </w:rPr>
        <w:t>10.2.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es-ES"/>
        </w:rPr>
        <w:t>Fakturácia a platobné podmienky</w:t>
      </w:r>
      <w:r w:rsidRPr="00082DF3">
        <w:rPr>
          <w:lang w:val="es-ES"/>
        </w:rPr>
        <w:tab/>
      </w:r>
      <w:r>
        <w:fldChar w:fldCharType="begin"/>
      </w:r>
      <w:r w:rsidRPr="00082DF3">
        <w:rPr>
          <w:lang w:val="es-ES"/>
        </w:rPr>
        <w:instrText xml:space="preserve"> PAGEREF _Toc224631273 \h </w:instrText>
      </w:r>
      <w:r>
        <w:fldChar w:fldCharType="separate"/>
      </w:r>
      <w:r w:rsidRPr="00082DF3">
        <w:rPr>
          <w:lang w:val="es-ES"/>
        </w:rPr>
        <w:t>28</w:t>
      </w:r>
      <w:r>
        <w:fldChar w:fldCharType="end"/>
      </w:r>
    </w:p>
    <w:p w14:paraId="4B106F0E" w14:textId="5B401A79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10.3.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Ochrana osobných údajov (GDPR)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_Toc224631274 \h </w:instrText>
      </w:r>
      <w:r>
        <w:fldChar w:fldCharType="separate"/>
      </w:r>
      <w:r w:rsidRPr="00082DF3">
        <w:rPr>
          <w:lang w:val="sk-SK"/>
        </w:rPr>
        <w:t>28</w:t>
      </w:r>
      <w:r>
        <w:fldChar w:fldCharType="end"/>
      </w:r>
    </w:p>
    <w:p w14:paraId="50815955" w14:textId="70205B27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082DF3">
        <w:rPr>
          <w:b/>
          <w:bCs/>
          <w:lang w:val="sk-SK"/>
        </w:rPr>
        <w:t>10.4.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082DF3">
        <w:rPr>
          <w:b/>
          <w:bCs/>
          <w:lang w:val="sk-SK"/>
        </w:rPr>
        <w:t>Ukončenie zmluvy a odovzdanie agendy</w:t>
      </w:r>
      <w:r w:rsidRPr="00082DF3">
        <w:rPr>
          <w:lang w:val="sk-SK"/>
        </w:rPr>
        <w:tab/>
      </w:r>
      <w:r>
        <w:fldChar w:fldCharType="begin"/>
      </w:r>
      <w:r w:rsidRPr="00082DF3">
        <w:rPr>
          <w:lang w:val="sk-SK"/>
        </w:rPr>
        <w:instrText xml:space="preserve"> PAGEREF _Toc224631275 \h </w:instrText>
      </w:r>
      <w:r>
        <w:fldChar w:fldCharType="separate"/>
      </w:r>
      <w:r w:rsidRPr="00082DF3">
        <w:rPr>
          <w:lang w:val="sk-SK"/>
        </w:rPr>
        <w:t>28</w:t>
      </w:r>
      <w:r>
        <w:fldChar w:fldCharType="end"/>
      </w:r>
    </w:p>
    <w:p w14:paraId="0D4CE547" w14:textId="0EF03562" w:rsidR="00DC0ACA" w:rsidRDefault="00DC0ACA">
      <w:pPr>
        <w:pStyle w:val="TOC1"/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</w:pPr>
      <w:r w:rsidRPr="00653826">
        <w:rPr>
          <w:b/>
          <w:bCs/>
        </w:rPr>
        <w:t>11.</w:t>
      </w:r>
      <w:r>
        <w:rPr>
          <w:rFonts w:asciiTheme="minorHAnsi" w:hAnsiTheme="minorHAnsi"/>
          <w:kern w:val="2"/>
          <w:sz w:val="24"/>
          <w:szCs w:val="24"/>
          <w:lang w:val="sk-SK" w:eastAsia="sk-SK"/>
          <w14:ligatures w14:val="standardContextual"/>
        </w:rPr>
        <w:tab/>
      </w:r>
      <w:r w:rsidRPr="00653826">
        <w:rPr>
          <w:b/>
          <w:bCs/>
        </w:rPr>
        <w:t>Prílohy</w:t>
      </w:r>
      <w:r>
        <w:tab/>
      </w:r>
      <w:r>
        <w:fldChar w:fldCharType="begin"/>
      </w:r>
      <w:r>
        <w:instrText xml:space="preserve"> PAGEREF _Toc224631276 \h </w:instrText>
      </w:r>
      <w:r>
        <w:fldChar w:fldCharType="separate"/>
      </w:r>
      <w:r>
        <w:t>29</w:t>
      </w:r>
      <w:r>
        <w:fldChar w:fldCharType="end"/>
      </w:r>
    </w:p>
    <w:p w14:paraId="356EE6B0" w14:textId="0C22AF34" w:rsidR="00193544" w:rsidRDefault="004D69AD" w:rsidP="006B12F0">
      <w:pPr>
        <w:pStyle w:val="Title"/>
      </w:pPr>
      <w:r>
        <w:rPr>
          <w:lang w:val="es-ES"/>
        </w:rPr>
        <w:fldChar w:fldCharType="end"/>
      </w:r>
    </w:p>
    <w:p w14:paraId="1930B5F8" w14:textId="3298C5B3" w:rsidR="00082BBD" w:rsidRPr="000F0C22" w:rsidRDefault="00082BBD" w:rsidP="000F0C22">
      <w:pPr>
        <w:pStyle w:val="Heading1"/>
        <w:numPr>
          <w:ilvl w:val="0"/>
          <w:numId w:val="15"/>
        </w:numPr>
        <w:rPr>
          <w:b/>
          <w:bCs/>
          <w:sz w:val="24"/>
          <w:szCs w:val="24"/>
        </w:rPr>
      </w:pPr>
      <w:bookmarkStart w:id="1" w:name="_Toc206591295"/>
      <w:bookmarkStart w:id="2" w:name="_Toc224631216"/>
      <w:r w:rsidRPr="000F0C22">
        <w:rPr>
          <w:b/>
          <w:bCs/>
          <w:sz w:val="24"/>
          <w:szCs w:val="24"/>
        </w:rPr>
        <w:lastRenderedPageBreak/>
        <w:t>Úvodné informácie</w:t>
      </w:r>
      <w:bookmarkEnd w:id="1"/>
      <w:bookmarkEnd w:id="2"/>
    </w:p>
    <w:p w14:paraId="7CC1B20C" w14:textId="7E115B43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3" w:name="_Toc224631217"/>
      <w:r w:rsidRPr="000F0C22">
        <w:rPr>
          <w:rFonts w:ascii="Cambria" w:hAnsi="Cambria"/>
          <w:b/>
          <w:bCs/>
          <w:sz w:val="22"/>
          <w:szCs w:val="22"/>
        </w:rPr>
        <w:t>Názov zákazky</w:t>
      </w:r>
      <w:bookmarkEnd w:id="3"/>
    </w:p>
    <w:p w14:paraId="4B1DD76A" w14:textId="069DB6AD" w:rsidR="00193C68" w:rsidRPr="00353AC3" w:rsidRDefault="009B0A83" w:rsidP="00353AC3">
      <w:pPr>
        <w:tabs>
          <w:tab w:val="left" w:pos="2230"/>
        </w:tabs>
        <w:spacing w:before="40" w:after="40"/>
        <w:ind w:left="426"/>
        <w:rPr>
          <w:rFonts w:ascii="Verdana" w:hAnsi="Verdana"/>
          <w:b/>
          <w:bCs/>
          <w:color w:val="000000" w:themeColor="text1"/>
        </w:rPr>
      </w:pPr>
      <w:r w:rsidRPr="00353AC3">
        <w:rPr>
          <w:rFonts w:ascii="Verdana" w:hAnsi="Verdana"/>
          <w:b/>
          <w:bCs/>
          <w:color w:val="000000" w:themeColor="text1"/>
        </w:rPr>
        <w:t>Nasadenie integračnej platformy</w:t>
      </w:r>
    </w:p>
    <w:p w14:paraId="2DD87716" w14:textId="18880137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4" w:name="_Toc224631218"/>
      <w:r w:rsidRPr="000F0C22">
        <w:rPr>
          <w:rFonts w:ascii="Cambria" w:hAnsi="Cambria"/>
          <w:b/>
          <w:bCs/>
          <w:sz w:val="22"/>
          <w:szCs w:val="22"/>
        </w:rPr>
        <w:t>Identifikácia verejného obstarávateľa</w:t>
      </w:r>
      <w:bookmarkEnd w:id="4"/>
    </w:p>
    <w:p w14:paraId="6F86D6D3" w14:textId="77777777" w:rsidR="00353AC3" w:rsidRPr="00353AC3" w:rsidRDefault="00353AC3" w:rsidP="00353AC3">
      <w:pPr>
        <w:spacing w:after="0"/>
        <w:ind w:left="426" w:right="561"/>
        <w:rPr>
          <w:b/>
          <w:bCs/>
          <w:szCs w:val="22"/>
        </w:rPr>
      </w:pPr>
      <w:r w:rsidRPr="00353AC3">
        <w:rPr>
          <w:szCs w:val="22"/>
        </w:rPr>
        <w:t>Názov:</w:t>
      </w:r>
      <w:r w:rsidRPr="00353AC3">
        <w:rPr>
          <w:b/>
          <w:bCs/>
          <w:szCs w:val="22"/>
        </w:rPr>
        <w:tab/>
        <w:t>Národná banka Slovenska</w:t>
      </w:r>
    </w:p>
    <w:p w14:paraId="22EC4122" w14:textId="77777777" w:rsidR="00353AC3" w:rsidRPr="00353AC3" w:rsidRDefault="00353AC3" w:rsidP="00353AC3">
      <w:pPr>
        <w:spacing w:after="0"/>
        <w:ind w:left="426" w:right="-108"/>
        <w:rPr>
          <w:szCs w:val="22"/>
        </w:rPr>
      </w:pPr>
      <w:r w:rsidRPr="00353AC3">
        <w:rPr>
          <w:szCs w:val="22"/>
        </w:rPr>
        <w:t>Sídlo:</w:t>
      </w:r>
      <w:r w:rsidRPr="00353AC3">
        <w:rPr>
          <w:szCs w:val="22"/>
        </w:rPr>
        <w:tab/>
        <w:t xml:space="preserve">Imricha </w:t>
      </w:r>
      <w:proofErr w:type="spellStart"/>
      <w:r w:rsidRPr="00353AC3">
        <w:rPr>
          <w:szCs w:val="22"/>
        </w:rPr>
        <w:t>Karvaša</w:t>
      </w:r>
      <w:proofErr w:type="spellEnd"/>
      <w:r w:rsidRPr="00353AC3">
        <w:rPr>
          <w:szCs w:val="22"/>
        </w:rPr>
        <w:t xml:space="preserve"> 1, 813 25 Bratislava </w:t>
      </w:r>
    </w:p>
    <w:p w14:paraId="6E99F825" w14:textId="77777777" w:rsidR="00353AC3" w:rsidRPr="00353AC3" w:rsidRDefault="00353AC3" w:rsidP="00353AC3">
      <w:pPr>
        <w:spacing w:after="0"/>
        <w:ind w:left="426" w:right="-108"/>
        <w:rPr>
          <w:color w:val="FF0000"/>
          <w:szCs w:val="22"/>
        </w:rPr>
      </w:pPr>
      <w:r w:rsidRPr="00353AC3">
        <w:rPr>
          <w:szCs w:val="22"/>
        </w:rPr>
        <w:t>IČO:</w:t>
      </w:r>
      <w:r w:rsidRPr="00353AC3">
        <w:rPr>
          <w:szCs w:val="22"/>
        </w:rPr>
        <w:tab/>
      </w:r>
      <w:r w:rsidRPr="00353AC3">
        <w:rPr>
          <w:rFonts w:cs="Arial"/>
          <w:position w:val="4"/>
          <w:szCs w:val="22"/>
        </w:rPr>
        <w:t>30844789</w:t>
      </w:r>
    </w:p>
    <w:p w14:paraId="23D1A2BF" w14:textId="77777777" w:rsidR="00353AC3" w:rsidRPr="00353AC3" w:rsidRDefault="00353AC3" w:rsidP="00353AC3">
      <w:pPr>
        <w:spacing w:after="0"/>
        <w:ind w:left="426" w:right="-108"/>
        <w:rPr>
          <w:szCs w:val="22"/>
        </w:rPr>
      </w:pPr>
      <w:r w:rsidRPr="00353AC3">
        <w:rPr>
          <w:szCs w:val="22"/>
        </w:rPr>
        <w:t>DIČ:</w:t>
      </w:r>
      <w:r w:rsidRPr="00353AC3">
        <w:rPr>
          <w:szCs w:val="22"/>
        </w:rPr>
        <w:tab/>
      </w:r>
      <w:r w:rsidRPr="00353AC3">
        <w:rPr>
          <w:rFonts w:cs="Arial"/>
          <w:position w:val="4"/>
          <w:szCs w:val="22"/>
        </w:rPr>
        <w:t>2020815654</w:t>
      </w:r>
    </w:p>
    <w:p w14:paraId="3C5D443E" w14:textId="77777777" w:rsidR="00353AC3" w:rsidRPr="00353AC3" w:rsidRDefault="00353AC3" w:rsidP="00353AC3">
      <w:pPr>
        <w:spacing w:after="0"/>
        <w:ind w:left="426" w:right="-108"/>
        <w:rPr>
          <w:szCs w:val="22"/>
        </w:rPr>
      </w:pPr>
      <w:r w:rsidRPr="00353AC3">
        <w:rPr>
          <w:szCs w:val="22"/>
        </w:rPr>
        <w:t xml:space="preserve">IČ DPH: </w:t>
      </w:r>
      <w:r w:rsidRPr="00353AC3">
        <w:rPr>
          <w:szCs w:val="22"/>
        </w:rPr>
        <w:tab/>
      </w:r>
      <w:r w:rsidRPr="00353AC3">
        <w:rPr>
          <w:rFonts w:cs="Arial"/>
          <w:position w:val="4"/>
          <w:szCs w:val="22"/>
        </w:rPr>
        <w:t>SK2020815654</w:t>
      </w:r>
    </w:p>
    <w:p w14:paraId="645D633A" w14:textId="34A35700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" w:name="_Toc224631219"/>
      <w:r w:rsidRPr="000F0C22">
        <w:rPr>
          <w:rFonts w:ascii="Cambria" w:hAnsi="Cambria"/>
          <w:b/>
          <w:bCs/>
          <w:sz w:val="22"/>
          <w:szCs w:val="22"/>
        </w:rPr>
        <w:t>Kontext a účel obstarávania</w:t>
      </w:r>
      <w:bookmarkEnd w:id="5"/>
    </w:p>
    <w:p w14:paraId="59581139" w14:textId="77777777" w:rsidR="00006EA0" w:rsidRPr="000461EB" w:rsidRDefault="00006EA0" w:rsidP="00006EA0">
      <w:pPr>
        <w:ind w:left="426"/>
        <w:jc w:val="both"/>
      </w:pPr>
      <w:bookmarkStart w:id="6" w:name="_Toc206591296"/>
      <w:r w:rsidRPr="000461EB">
        <w:t>NBS je centrálnou bankou Slovenska. Vznikla 1. januára 1993 na základe zákona č. 566/1992 Zb. o NBS ako nezávislá centrálna banka Slovenskej republiky. Od 1. januára 2009 zavedením eura v Slovenskej republike, sa stala súčasťou Eurosystému. Hlavným cieľom  NBS je udržiavanie cenovej stability. Za týmto účelom NBS vykonáva nasledujúce aktivity:</w:t>
      </w:r>
    </w:p>
    <w:p w14:paraId="2299A33B" w14:textId="77777777" w:rsidR="00006EA0" w:rsidRPr="000461EB" w:rsidRDefault="00006EA0" w:rsidP="00006EA0">
      <w:pPr>
        <w:pStyle w:val="ListParagraph"/>
        <w:numPr>
          <w:ilvl w:val="0"/>
          <w:numId w:val="28"/>
        </w:numPr>
        <w:spacing w:after="60" w:line="259" w:lineRule="auto"/>
        <w:ind w:left="1140" w:hanging="357"/>
        <w:contextualSpacing w:val="0"/>
        <w:jc w:val="both"/>
      </w:pPr>
      <w:r w:rsidRPr="000461EB">
        <w:t>podieľa sa na spoločnej menovej politike, ktorú určuje Európska centrálna banka pre eurozónu;</w:t>
      </w:r>
    </w:p>
    <w:p w14:paraId="7B17DB02" w14:textId="77777777" w:rsidR="00006EA0" w:rsidRPr="000461EB" w:rsidRDefault="00006EA0" w:rsidP="00006EA0">
      <w:pPr>
        <w:pStyle w:val="ListParagraph"/>
        <w:numPr>
          <w:ilvl w:val="0"/>
          <w:numId w:val="28"/>
        </w:numPr>
        <w:spacing w:after="60" w:line="259" w:lineRule="auto"/>
        <w:ind w:left="1140" w:hanging="357"/>
        <w:contextualSpacing w:val="0"/>
        <w:jc w:val="both"/>
      </w:pPr>
      <w:r w:rsidRPr="000461EB">
        <w:t>vydáva eurobankovky a euromince podľa osobitných predpisov platných v eurozóne pre vydávanie eurobankoviek a euromincí;</w:t>
      </w:r>
    </w:p>
    <w:p w14:paraId="5D39CDFE" w14:textId="77777777" w:rsidR="00006EA0" w:rsidRPr="000461EB" w:rsidRDefault="00006EA0" w:rsidP="00006EA0">
      <w:pPr>
        <w:pStyle w:val="ListParagraph"/>
        <w:numPr>
          <w:ilvl w:val="0"/>
          <w:numId w:val="28"/>
        </w:numPr>
        <w:spacing w:after="60" w:line="259" w:lineRule="auto"/>
        <w:ind w:left="1140" w:hanging="357"/>
        <w:contextualSpacing w:val="0"/>
        <w:jc w:val="both"/>
      </w:pPr>
      <w:r w:rsidRPr="000461EB">
        <w:t>podporuje plynulé fungovanie platobných systémov a zúčtovacích systémov, riadi, koordinuje a zabezpečuje peňažný obeh, platobný styk a zúčtovanie dát platobného styku a stará sa o ich plynulosť a hospodárnosť;</w:t>
      </w:r>
    </w:p>
    <w:p w14:paraId="0DA06344" w14:textId="77777777" w:rsidR="00006EA0" w:rsidRPr="000461EB" w:rsidRDefault="00006EA0" w:rsidP="00006EA0">
      <w:pPr>
        <w:pStyle w:val="ListParagraph"/>
        <w:numPr>
          <w:ilvl w:val="0"/>
          <w:numId w:val="28"/>
        </w:numPr>
        <w:spacing w:after="60" w:line="259" w:lineRule="auto"/>
        <w:ind w:left="1140" w:hanging="357"/>
        <w:contextualSpacing w:val="0"/>
        <w:jc w:val="both"/>
      </w:pPr>
      <w:r w:rsidRPr="000461EB">
        <w:t>udržiava devízové rezervy, disponuje s nimi a uskutočňuje devízové operácie podľa osobitných predpisov platných pre operácie Eurosystému;</w:t>
      </w:r>
    </w:p>
    <w:p w14:paraId="5D0CE0F2" w14:textId="77777777" w:rsidR="00006EA0" w:rsidRPr="000461EB" w:rsidRDefault="00006EA0" w:rsidP="00006EA0">
      <w:pPr>
        <w:pStyle w:val="ListParagraph"/>
        <w:numPr>
          <w:ilvl w:val="0"/>
          <w:numId w:val="28"/>
        </w:numPr>
        <w:spacing w:after="60" w:line="259" w:lineRule="auto"/>
        <w:ind w:left="1140" w:hanging="357"/>
        <w:contextualSpacing w:val="0"/>
        <w:jc w:val="both"/>
      </w:pPr>
      <w:r w:rsidRPr="000461EB">
        <w:t>vykonáva ďalšie činnosti vyplývajúce z jej účasti v Európskom systéme centrálnych bánk.</w:t>
      </w:r>
    </w:p>
    <w:p w14:paraId="521E9B6D" w14:textId="77777777" w:rsidR="00006EA0" w:rsidRPr="000461EB" w:rsidRDefault="00006EA0" w:rsidP="00006EA0">
      <w:pPr>
        <w:ind w:left="426"/>
        <w:jc w:val="both"/>
      </w:pPr>
      <w:r w:rsidRPr="000461EB">
        <w:t xml:space="preserve">NBS dospela k poznaniu, že podniková architektúra organizácie podobnej veľkosti a dôležitosti sa nezaobíde bez schopnosti koncepčného riešenia integrácie systémov, ktoré majú spĺňať požiadavky na: </w:t>
      </w:r>
    </w:p>
    <w:p w14:paraId="7B3D7392" w14:textId="77777777" w:rsidR="00006EA0" w:rsidRPr="000461EB" w:rsidRDefault="00006EA0" w:rsidP="00006EA0">
      <w:pPr>
        <w:pStyle w:val="ListParagraph"/>
        <w:numPr>
          <w:ilvl w:val="0"/>
          <w:numId w:val="29"/>
        </w:numPr>
        <w:spacing w:after="0" w:line="240" w:lineRule="auto"/>
        <w:ind w:left="1146"/>
        <w:jc w:val="both"/>
      </w:pPr>
      <w:r w:rsidRPr="000461EB">
        <w:t xml:space="preserve">rýchlu adaptáciu zmien, </w:t>
      </w:r>
    </w:p>
    <w:p w14:paraId="7F87931C" w14:textId="77777777" w:rsidR="00006EA0" w:rsidRPr="000461EB" w:rsidRDefault="00006EA0" w:rsidP="00006EA0">
      <w:pPr>
        <w:pStyle w:val="ListParagraph"/>
        <w:numPr>
          <w:ilvl w:val="0"/>
          <w:numId w:val="29"/>
        </w:numPr>
        <w:spacing w:after="0" w:line="240" w:lineRule="auto"/>
        <w:ind w:left="1146"/>
        <w:jc w:val="both"/>
      </w:pPr>
      <w:r w:rsidRPr="000461EB">
        <w:t xml:space="preserve">nízke náklady implementácie, </w:t>
      </w:r>
    </w:p>
    <w:p w14:paraId="0F2388BE" w14:textId="77777777" w:rsidR="00006EA0" w:rsidRPr="000461EB" w:rsidRDefault="00006EA0" w:rsidP="00006EA0">
      <w:pPr>
        <w:pStyle w:val="ListParagraph"/>
        <w:numPr>
          <w:ilvl w:val="0"/>
          <w:numId w:val="29"/>
        </w:numPr>
        <w:spacing w:after="0" w:line="240" w:lineRule="auto"/>
        <w:ind w:left="1146"/>
        <w:jc w:val="both"/>
      </w:pPr>
      <w:r w:rsidRPr="000461EB">
        <w:t>dlhodobú udržateľnosť systémov,</w:t>
      </w:r>
    </w:p>
    <w:p w14:paraId="6141A655" w14:textId="77777777" w:rsidR="00006EA0" w:rsidRDefault="00006EA0" w:rsidP="00006EA0">
      <w:pPr>
        <w:pStyle w:val="ListParagraph"/>
        <w:numPr>
          <w:ilvl w:val="0"/>
          <w:numId w:val="29"/>
        </w:numPr>
        <w:spacing w:after="0" w:line="240" w:lineRule="auto"/>
        <w:ind w:left="1146"/>
        <w:jc w:val="both"/>
      </w:pPr>
      <w:r w:rsidRPr="000461EB">
        <w:t xml:space="preserve">zamedzenie rastu zložitosti architektúry. </w:t>
      </w:r>
    </w:p>
    <w:p w14:paraId="2875E5CB" w14:textId="77777777" w:rsidR="00006EA0" w:rsidRPr="000461EB" w:rsidRDefault="00006EA0" w:rsidP="00006EA0">
      <w:pPr>
        <w:spacing w:before="120"/>
        <w:ind w:left="426"/>
        <w:jc w:val="both"/>
      </w:pPr>
      <w:r w:rsidRPr="000461EB">
        <w:t>Z tohto dôvodu NBS plánuje implementovať integračné riešenie, zabezpečujúce integráciu existujúcich aj budúcich informačných systémov NBS medzi sebou a voči tretím stranám.</w:t>
      </w:r>
    </w:p>
    <w:p w14:paraId="3F26008D" w14:textId="77777777" w:rsidR="007B4081" w:rsidRDefault="007B4081">
      <w:pPr>
        <w:rPr>
          <w:rFonts w:ascii="Verdana" w:eastAsiaTheme="majorEastAsia" w:hAnsi="Verdana" w:cstheme="majorBidi"/>
          <w:b/>
          <w:bCs/>
          <w:color w:val="0067AC"/>
          <w:sz w:val="24"/>
          <w:szCs w:val="24"/>
        </w:rPr>
      </w:pPr>
      <w:bookmarkStart w:id="7" w:name="_Toc1900129828"/>
      <w:bookmarkStart w:id="8" w:name="_Toc37251675"/>
      <w:r>
        <w:rPr>
          <w:b/>
          <w:bCs/>
          <w:sz w:val="24"/>
          <w:szCs w:val="24"/>
        </w:rPr>
        <w:br w:type="page"/>
      </w:r>
    </w:p>
    <w:p w14:paraId="3122C821" w14:textId="5407827E" w:rsidR="00B76D2B" w:rsidRPr="00B76D2B" w:rsidRDefault="00B76D2B" w:rsidP="00B76D2B">
      <w:pPr>
        <w:pStyle w:val="Heading1"/>
        <w:numPr>
          <w:ilvl w:val="0"/>
          <w:numId w:val="15"/>
        </w:numPr>
        <w:rPr>
          <w:b/>
          <w:bCs/>
          <w:sz w:val="24"/>
          <w:szCs w:val="24"/>
        </w:rPr>
      </w:pPr>
      <w:bookmarkStart w:id="9" w:name="_Toc224631220"/>
      <w:r w:rsidRPr="00B76D2B">
        <w:rPr>
          <w:b/>
          <w:bCs/>
          <w:sz w:val="24"/>
          <w:szCs w:val="24"/>
        </w:rPr>
        <w:lastRenderedPageBreak/>
        <w:t>Zoznam použitých skratiek a pojmov</w:t>
      </w:r>
      <w:bookmarkEnd w:id="7"/>
      <w:bookmarkEnd w:id="9"/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B76D2B" w:rsidRPr="003878B6" w14:paraId="30A0B0EA" w14:textId="77777777" w:rsidTr="009F7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67AC" w:themeFill="accent1"/>
          </w:tcPr>
          <w:bookmarkEnd w:id="8"/>
          <w:p w14:paraId="1E646718" w14:textId="77777777" w:rsidR="00B76D2B" w:rsidRPr="000172DF" w:rsidRDefault="00B76D2B" w:rsidP="009F7CE6">
            <w:pPr>
              <w:rPr>
                <w:rFonts w:ascii="Cambria" w:hAnsi="Cambria"/>
                <w:b w:val="0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Skratka / Pojem</w:t>
            </w:r>
          </w:p>
        </w:tc>
        <w:tc>
          <w:tcPr>
            <w:tcW w:w="6520" w:type="dxa"/>
            <w:shd w:val="clear" w:color="auto" w:fill="0067AC" w:themeFill="accent1"/>
          </w:tcPr>
          <w:p w14:paraId="0CD3B3AD" w14:textId="77777777" w:rsidR="00B76D2B" w:rsidRPr="000172DF" w:rsidRDefault="00B76D2B" w:rsidP="009F7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Vysvetlenie</w:t>
            </w:r>
          </w:p>
        </w:tc>
      </w:tr>
      <w:tr w:rsidR="00B76D2B" w:rsidRPr="003878B6" w14:paraId="3F9A722D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AFDC46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IP</w:t>
            </w:r>
          </w:p>
        </w:tc>
        <w:tc>
          <w:tcPr>
            <w:tcW w:w="6520" w:type="dxa"/>
          </w:tcPr>
          <w:p w14:paraId="38A2260C" w14:textId="79FE2F4A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Integračná Platforma (z pohľadu prevádzky ide o Technickú Službu IT NBS</w:t>
            </w:r>
            <w:r w:rsidR="008F3180">
              <w:rPr>
                <w:rFonts w:ascii="Cambria" w:hAnsi="Cambria"/>
                <w:sz w:val="20"/>
                <w:szCs w:val="20"/>
              </w:rPr>
              <w:t xml:space="preserve">, ktorá bude </w:t>
            </w:r>
            <w:r w:rsidR="00FD59BA">
              <w:rPr>
                <w:rFonts w:ascii="Cambria" w:hAnsi="Cambria"/>
                <w:sz w:val="20"/>
                <w:szCs w:val="20"/>
              </w:rPr>
              <w:t>pozostáva</w:t>
            </w:r>
            <w:r w:rsidR="00D4278B">
              <w:rPr>
                <w:rFonts w:ascii="Cambria" w:hAnsi="Cambria"/>
                <w:sz w:val="20"/>
                <w:szCs w:val="20"/>
              </w:rPr>
              <w:t>ť</w:t>
            </w:r>
            <w:r w:rsidR="00FD59BA">
              <w:rPr>
                <w:rFonts w:ascii="Cambria" w:hAnsi="Cambria"/>
                <w:sz w:val="20"/>
                <w:szCs w:val="20"/>
              </w:rPr>
              <w:t xml:space="preserve"> z</w:t>
            </w:r>
            <w:r w:rsidR="00A20814">
              <w:rPr>
                <w:rFonts w:ascii="Cambria" w:hAnsi="Cambria"/>
                <w:sz w:val="20"/>
                <w:szCs w:val="20"/>
              </w:rPr>
              <w:t xml:space="preserve">o </w:t>
            </w:r>
            <w:r w:rsidR="00B84EBB">
              <w:rPr>
                <w:rFonts w:ascii="Cambria" w:hAnsi="Cambria"/>
                <w:sz w:val="20"/>
                <w:szCs w:val="20"/>
              </w:rPr>
              <w:t xml:space="preserve">SAP </w:t>
            </w:r>
            <w:proofErr w:type="spellStart"/>
            <w:r w:rsidR="00B84EBB">
              <w:rPr>
                <w:rFonts w:ascii="Cambria" w:hAnsi="Cambria"/>
                <w:sz w:val="20"/>
                <w:szCs w:val="20"/>
              </w:rPr>
              <w:t>Integration</w:t>
            </w:r>
            <w:proofErr w:type="spellEnd"/>
            <w:r w:rsidR="00B84EBB">
              <w:rPr>
                <w:rFonts w:ascii="Cambria" w:hAnsi="Cambria"/>
                <w:sz w:val="20"/>
                <w:szCs w:val="20"/>
              </w:rPr>
              <w:t xml:space="preserve"> Suite</w:t>
            </w:r>
            <w:r w:rsidR="00522067">
              <w:rPr>
                <w:rFonts w:ascii="Cambria" w:hAnsi="Cambria"/>
                <w:sz w:val="20"/>
                <w:szCs w:val="20"/>
              </w:rPr>
              <w:t>, IBM</w:t>
            </w:r>
            <w:r w:rsidR="00FF58B4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522067">
              <w:rPr>
                <w:rFonts w:ascii="Cambria" w:hAnsi="Cambria"/>
                <w:sz w:val="20"/>
                <w:szCs w:val="20"/>
              </w:rPr>
              <w:t xml:space="preserve">MQ server a </w:t>
            </w:r>
            <w:r w:rsidR="00A20814" w:rsidRPr="00A20814">
              <w:rPr>
                <w:rFonts w:ascii="Cambria" w:hAnsi="Cambria"/>
                <w:sz w:val="20"/>
                <w:szCs w:val="20"/>
              </w:rPr>
              <w:t xml:space="preserve">SharePoint Server </w:t>
            </w:r>
            <w:proofErr w:type="spellStart"/>
            <w:r w:rsidR="00A20814" w:rsidRPr="00A20814">
              <w:rPr>
                <w:rFonts w:ascii="Cambria" w:hAnsi="Cambria"/>
                <w:sz w:val="20"/>
                <w:szCs w:val="20"/>
              </w:rPr>
              <w:t>Subscription</w:t>
            </w:r>
            <w:proofErr w:type="spellEnd"/>
            <w:r w:rsidR="00A20814" w:rsidRPr="00A2081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A20814" w:rsidRPr="00A20814">
              <w:rPr>
                <w:rFonts w:ascii="Cambria" w:hAnsi="Cambria"/>
                <w:sz w:val="20"/>
                <w:szCs w:val="20"/>
              </w:rPr>
              <w:t>Edition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B76D2B" w:rsidRPr="003878B6" w14:paraId="0FF5E320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1AFDB1" w14:textId="77777777" w:rsidR="00B76D2B" w:rsidRPr="000172DF" w:rsidRDefault="00B76D2B" w:rsidP="00B76D2B">
            <w:pPr>
              <w:spacing w:before="60" w:after="60"/>
              <w:rPr>
                <w:rFonts w:ascii="Cambria" w:hAnsi="Cambria" w:cstheme="minorHAnsi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SOAP</w:t>
            </w:r>
          </w:p>
        </w:tc>
        <w:tc>
          <w:tcPr>
            <w:tcW w:w="6520" w:type="dxa"/>
          </w:tcPr>
          <w:p w14:paraId="5D8344DE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Protokol na výmenu správ založených na XML prostredníctvom siete</w:t>
            </w:r>
          </w:p>
        </w:tc>
      </w:tr>
      <w:tr w:rsidR="00B76D2B" w:rsidRPr="003878B6" w14:paraId="67A08D0E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16FA5F" w14:textId="77777777" w:rsidR="00B76D2B" w:rsidRPr="000172DF" w:rsidRDefault="00B76D2B" w:rsidP="00B76D2B">
            <w:pPr>
              <w:spacing w:before="60" w:after="60"/>
              <w:rPr>
                <w:rFonts w:ascii="Cambria" w:hAnsi="Cambria" w:cstheme="minorHAnsi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SWIFT</w:t>
            </w:r>
          </w:p>
        </w:tc>
        <w:tc>
          <w:tcPr>
            <w:tcW w:w="6520" w:type="dxa"/>
          </w:tcPr>
          <w:p w14:paraId="778FEDBE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Aplikačné programové vybavenie pre realizáciu zahraničného platobného styku a iných transakcií v bankovníctve</w:t>
            </w:r>
          </w:p>
        </w:tc>
      </w:tr>
      <w:tr w:rsidR="00B76D2B" w:rsidRPr="003878B6" w14:paraId="05569C87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5035D2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ICC</w:t>
            </w:r>
          </w:p>
        </w:tc>
        <w:tc>
          <w:tcPr>
            <w:tcW w:w="6520" w:type="dxa"/>
          </w:tcPr>
          <w:p w14:paraId="412D63B3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Integračné kompetenčné centrum</w:t>
            </w:r>
          </w:p>
        </w:tc>
      </w:tr>
      <w:tr w:rsidR="00B76D2B" w:rsidRPr="003878B6" w14:paraId="55A72B10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BF99FE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SW</w:t>
            </w:r>
          </w:p>
        </w:tc>
        <w:tc>
          <w:tcPr>
            <w:tcW w:w="6520" w:type="dxa"/>
          </w:tcPr>
          <w:p w14:paraId="5F8392E4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Softvér</w:t>
            </w:r>
          </w:p>
        </w:tc>
      </w:tr>
      <w:tr w:rsidR="00B76D2B" w:rsidRPr="003878B6" w14:paraId="02D1D9CB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2BF6C8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SOA</w:t>
            </w:r>
          </w:p>
        </w:tc>
        <w:tc>
          <w:tcPr>
            <w:tcW w:w="6520" w:type="dxa"/>
          </w:tcPr>
          <w:p w14:paraId="76A714B2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Architektúra zameraná na Služby (Servisne Orientovaná Architektúra)</w:t>
            </w:r>
          </w:p>
        </w:tc>
      </w:tr>
      <w:tr w:rsidR="00B76D2B" w:rsidRPr="003878B6" w14:paraId="4DE46261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9CEE3A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BCA</w:t>
            </w:r>
          </w:p>
        </w:tc>
        <w:tc>
          <w:tcPr>
            <w:tcW w:w="6520" w:type="dxa"/>
          </w:tcPr>
          <w:p w14:paraId="6A6C0ABA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Platobný modul IS FINU/HRO</w:t>
            </w:r>
          </w:p>
        </w:tc>
      </w:tr>
      <w:tr w:rsidR="00B76D2B" w:rsidRPr="003878B6" w14:paraId="39512F82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9EF0CA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EZO</w:t>
            </w:r>
          </w:p>
        </w:tc>
        <w:tc>
          <w:tcPr>
            <w:tcW w:w="6520" w:type="dxa"/>
          </w:tcPr>
          <w:p w14:paraId="65884F25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Informačný systém Euro-zásoba-obeh</w:t>
            </w:r>
          </w:p>
        </w:tc>
      </w:tr>
      <w:tr w:rsidR="00B76D2B" w:rsidRPr="003878B6" w14:paraId="317C13F1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986BBC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SAP</w:t>
            </w:r>
          </w:p>
        </w:tc>
        <w:tc>
          <w:tcPr>
            <w:tcW w:w="6520" w:type="dxa"/>
          </w:tcPr>
          <w:p w14:paraId="4469FF83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 xml:space="preserve">Podnikový ERP (Enterprise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Resource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Planning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>) systém</w:t>
            </w:r>
          </w:p>
        </w:tc>
      </w:tr>
      <w:tr w:rsidR="00B76D2B" w:rsidRPr="003878B6" w14:paraId="344DE75D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15C5BE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FI</w:t>
            </w:r>
          </w:p>
        </w:tc>
        <w:tc>
          <w:tcPr>
            <w:tcW w:w="6520" w:type="dxa"/>
          </w:tcPr>
          <w:p w14:paraId="5E4FBE8C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Finančné inštitúcie</w:t>
            </w:r>
          </w:p>
        </w:tc>
      </w:tr>
      <w:tr w:rsidR="00B76D2B" w:rsidRPr="003878B6" w14:paraId="67879376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B1AE7B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HK</w:t>
            </w:r>
          </w:p>
        </w:tc>
        <w:tc>
          <w:tcPr>
            <w:tcW w:w="6520" w:type="dxa"/>
          </w:tcPr>
          <w:p w14:paraId="5A7F7A66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Hlavná kniha</w:t>
            </w:r>
          </w:p>
        </w:tc>
      </w:tr>
      <w:tr w:rsidR="00B76D2B" w:rsidRPr="003878B6" w14:paraId="05843ECE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311219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TXT</w:t>
            </w:r>
          </w:p>
        </w:tc>
        <w:tc>
          <w:tcPr>
            <w:tcW w:w="6520" w:type="dxa"/>
          </w:tcPr>
          <w:p w14:paraId="10902912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Formát dátovej správy</w:t>
            </w:r>
          </w:p>
        </w:tc>
      </w:tr>
      <w:tr w:rsidR="00B76D2B" w:rsidRPr="003878B6" w14:paraId="3712C1A1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6A1F35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CI/CD</w:t>
            </w:r>
          </w:p>
        </w:tc>
        <w:tc>
          <w:tcPr>
            <w:tcW w:w="6520" w:type="dxa"/>
          </w:tcPr>
          <w:p w14:paraId="2B3BFAD7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Continuous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Integration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/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Continuous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Deployment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– nástroje a techniky pre automatizáciu vývoja, testovania a nasadzovania aplikácií</w:t>
            </w:r>
          </w:p>
        </w:tc>
      </w:tr>
      <w:tr w:rsidR="00B76D2B" w:rsidRPr="003878B6" w14:paraId="7D8F4275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9B07D1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API</w:t>
            </w:r>
          </w:p>
        </w:tc>
        <w:tc>
          <w:tcPr>
            <w:tcW w:w="6520" w:type="dxa"/>
          </w:tcPr>
          <w:p w14:paraId="0787BDF6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Application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Protocol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Interface (Aplikačné rozhranie)</w:t>
            </w:r>
          </w:p>
        </w:tc>
      </w:tr>
      <w:tr w:rsidR="00B76D2B" w:rsidRPr="003878B6" w14:paraId="777D0414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F57644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MD</w:t>
            </w:r>
          </w:p>
        </w:tc>
        <w:tc>
          <w:tcPr>
            <w:tcW w:w="6520" w:type="dxa"/>
          </w:tcPr>
          <w:p w14:paraId="12C700F9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 xml:space="preserve">Man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Day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- človekodeň</w:t>
            </w:r>
          </w:p>
        </w:tc>
      </w:tr>
      <w:tr w:rsidR="00B76D2B" w:rsidRPr="003878B6" w14:paraId="649B5C8E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12793E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Servisná zmluva</w:t>
            </w:r>
          </w:p>
        </w:tc>
        <w:tc>
          <w:tcPr>
            <w:tcW w:w="6520" w:type="dxa"/>
          </w:tcPr>
          <w:p w14:paraId="69C1EA4E" w14:textId="2BBAB6BB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Zmluva č. C-NBS1-000-</w:t>
            </w:r>
            <w:r w:rsidR="009A420E">
              <w:rPr>
                <w:rFonts w:ascii="Cambria" w:hAnsi="Cambria"/>
                <w:sz w:val="20"/>
                <w:szCs w:val="20"/>
              </w:rPr>
              <w:t>XXX</w:t>
            </w:r>
            <w:r w:rsidRPr="000172DF">
              <w:rPr>
                <w:rFonts w:ascii="Cambria" w:hAnsi="Cambria"/>
                <w:sz w:val="20"/>
                <w:szCs w:val="20"/>
              </w:rPr>
              <w:t>-</w:t>
            </w:r>
            <w:r w:rsidR="009A420E">
              <w:rPr>
                <w:rFonts w:ascii="Cambria" w:hAnsi="Cambria"/>
                <w:sz w:val="20"/>
                <w:szCs w:val="20"/>
              </w:rPr>
              <w:t>XXX</w:t>
            </w:r>
            <w:r w:rsidRPr="000172DF">
              <w:rPr>
                <w:rFonts w:ascii="Cambria" w:hAnsi="Cambria"/>
                <w:sz w:val="20"/>
                <w:szCs w:val="20"/>
              </w:rPr>
              <w:t xml:space="preserve"> o poskytovaní servisných služieb pri zabezpečení prevádzky Integračnej platformy</w:t>
            </w:r>
          </w:p>
          <w:p w14:paraId="4F46A7AC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B76D2B" w:rsidRPr="003878B6" w14:paraId="0ECCB155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3AA315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Zmluva</w:t>
            </w:r>
          </w:p>
        </w:tc>
        <w:tc>
          <w:tcPr>
            <w:tcW w:w="6520" w:type="dxa"/>
          </w:tcPr>
          <w:p w14:paraId="5F8F1AE5" w14:textId="52545C9D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Zmluva č</w:t>
            </w:r>
            <w:r w:rsidRPr="0032385B">
              <w:rPr>
                <w:rFonts w:ascii="Cambria" w:hAnsi="Cambria"/>
                <w:sz w:val="20"/>
                <w:szCs w:val="20"/>
              </w:rPr>
              <w:t>. C-NBS1-000-</w:t>
            </w:r>
            <w:r w:rsidR="0032385B" w:rsidRPr="0032385B">
              <w:rPr>
                <w:rFonts w:ascii="Cambria" w:hAnsi="Cambria"/>
                <w:sz w:val="20"/>
                <w:szCs w:val="20"/>
              </w:rPr>
              <w:t>XXX</w:t>
            </w:r>
            <w:r w:rsidRPr="0032385B">
              <w:rPr>
                <w:rFonts w:ascii="Cambria" w:hAnsi="Cambria"/>
                <w:sz w:val="20"/>
                <w:szCs w:val="20"/>
              </w:rPr>
              <w:t>-</w:t>
            </w:r>
            <w:r w:rsidR="0032385B" w:rsidRPr="0032385B">
              <w:rPr>
                <w:rFonts w:ascii="Cambria" w:hAnsi="Cambria"/>
                <w:sz w:val="20"/>
                <w:szCs w:val="20"/>
              </w:rPr>
              <w:t>XXX</w:t>
            </w:r>
            <w:r w:rsidRPr="000172DF">
              <w:rPr>
                <w:rFonts w:ascii="Cambria" w:hAnsi="Cambria"/>
                <w:sz w:val="20"/>
                <w:szCs w:val="20"/>
              </w:rPr>
              <w:t xml:space="preserve">  Nasadenie Integračnej platformy</w:t>
            </w:r>
          </w:p>
          <w:p w14:paraId="10079ADC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B76D2B" w:rsidRPr="003878B6" w14:paraId="6B815487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BBC153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IS</w:t>
            </w:r>
          </w:p>
        </w:tc>
        <w:tc>
          <w:tcPr>
            <w:tcW w:w="6520" w:type="dxa"/>
          </w:tcPr>
          <w:p w14:paraId="06F476E1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Informačný systém</w:t>
            </w:r>
          </w:p>
        </w:tc>
      </w:tr>
      <w:tr w:rsidR="00B76D2B" w:rsidRPr="003878B6" w14:paraId="4F41D02A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94A11F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REST</w:t>
            </w:r>
          </w:p>
        </w:tc>
        <w:tc>
          <w:tcPr>
            <w:tcW w:w="6520" w:type="dxa"/>
          </w:tcPr>
          <w:p w14:paraId="6FF6199F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Architektonický štýl rozhrania, navrhnutý pre distribuované prostredie</w:t>
            </w:r>
          </w:p>
        </w:tc>
      </w:tr>
      <w:tr w:rsidR="00B76D2B" w:rsidRPr="003878B6" w14:paraId="34610D4F" w14:textId="77777777" w:rsidTr="009F7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DBA836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IKS</w:t>
            </w:r>
          </w:p>
        </w:tc>
        <w:tc>
          <w:tcPr>
            <w:tcW w:w="6520" w:type="dxa"/>
          </w:tcPr>
          <w:p w14:paraId="47D0E7FF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Integračný katalóg služieb</w:t>
            </w:r>
          </w:p>
        </w:tc>
      </w:tr>
      <w:tr w:rsidR="00B76D2B" w:rsidRPr="003878B6" w14:paraId="2F0A053E" w14:textId="77777777" w:rsidTr="009F7C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486A37" w14:textId="3498FD66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 xml:space="preserve">SAP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Integration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Suite</w:t>
            </w:r>
            <w:r w:rsidR="008F3180">
              <w:rPr>
                <w:rFonts w:ascii="Cambria" w:hAnsi="Cambria"/>
                <w:sz w:val="20"/>
                <w:szCs w:val="20"/>
              </w:rPr>
              <w:t>, SAP IS</w:t>
            </w:r>
          </w:p>
        </w:tc>
        <w:tc>
          <w:tcPr>
            <w:tcW w:w="6520" w:type="dxa"/>
          </w:tcPr>
          <w:p w14:paraId="171F83A5" w14:textId="7036CCAE" w:rsidR="00B76D2B" w:rsidRPr="000172DF" w:rsidRDefault="00E6088F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</w:t>
            </w:r>
            <w:r w:rsidR="002737FA">
              <w:rPr>
                <w:rFonts w:ascii="Cambria" w:hAnsi="Cambria"/>
                <w:sz w:val="20"/>
                <w:szCs w:val="20"/>
              </w:rPr>
              <w:t xml:space="preserve">edna zo súčastí tvoriacich </w:t>
            </w:r>
            <w:r w:rsidR="00B76D2B" w:rsidRPr="000172DF">
              <w:rPr>
                <w:rFonts w:ascii="Cambria" w:hAnsi="Cambria"/>
                <w:sz w:val="20"/>
                <w:szCs w:val="20"/>
              </w:rPr>
              <w:t>Integračn</w:t>
            </w:r>
            <w:r>
              <w:rPr>
                <w:rFonts w:ascii="Cambria" w:hAnsi="Cambria"/>
                <w:sz w:val="20"/>
                <w:szCs w:val="20"/>
              </w:rPr>
              <w:t>ú</w:t>
            </w:r>
            <w:r w:rsidR="00B76D2B" w:rsidRPr="000172DF">
              <w:rPr>
                <w:rFonts w:ascii="Cambria" w:hAnsi="Cambria"/>
                <w:sz w:val="20"/>
                <w:szCs w:val="20"/>
              </w:rPr>
              <w:t xml:space="preserve"> platform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</w:p>
        </w:tc>
      </w:tr>
      <w:tr w:rsidR="00B76D2B" w:rsidRPr="003878B6" w14:paraId="614B5BEB" w14:textId="77777777" w:rsidTr="009F7C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77ED1F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IS Dispečer</w:t>
            </w:r>
          </w:p>
        </w:tc>
        <w:tc>
          <w:tcPr>
            <w:tcW w:w="6520" w:type="dxa"/>
          </w:tcPr>
          <w:p w14:paraId="49D090AF" w14:textId="01572DD8" w:rsidR="00B76D2B" w:rsidRPr="000172DF" w:rsidRDefault="002072A7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000926C1">
              <w:rPr>
                <w:rFonts w:ascii="Cambria" w:hAnsi="Cambria"/>
                <w:sz w:val="20"/>
                <w:szCs w:val="20"/>
              </w:rPr>
              <w:t xml:space="preserve">ystém pre integráciu </w:t>
            </w:r>
            <w:r w:rsidR="00C17B5A">
              <w:rPr>
                <w:rFonts w:ascii="Cambria" w:hAnsi="Cambria"/>
                <w:sz w:val="20"/>
                <w:szCs w:val="20"/>
              </w:rPr>
              <w:t xml:space="preserve">vybraných systémov s </w:t>
            </w:r>
            <w:r w:rsidR="00B76D2B" w:rsidRPr="000172DF">
              <w:rPr>
                <w:rFonts w:ascii="Cambria" w:hAnsi="Cambria"/>
                <w:sz w:val="20"/>
                <w:szCs w:val="20"/>
              </w:rPr>
              <w:t>IS FINU</w:t>
            </w:r>
          </w:p>
        </w:tc>
      </w:tr>
      <w:tr w:rsidR="00B76D2B" w:rsidRPr="003878B6" w14:paraId="40DFA865" w14:textId="77777777" w:rsidTr="009F7C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12381D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HTP</w:t>
            </w:r>
          </w:p>
        </w:tc>
        <w:tc>
          <w:tcPr>
            <w:tcW w:w="6520" w:type="dxa"/>
          </w:tcPr>
          <w:p w14:paraId="0CFF800A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 xml:space="preserve">Hlavné technologické pracovisko, Imricha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Karvaša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 xml:space="preserve"> 1, Bratislava</w:t>
            </w:r>
          </w:p>
        </w:tc>
      </w:tr>
      <w:tr w:rsidR="00B76D2B" w:rsidRPr="003878B6" w14:paraId="76ECCE26" w14:textId="77777777" w:rsidTr="009F7C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4BFD56" w14:textId="77777777" w:rsidR="00B76D2B" w:rsidRPr="000172DF" w:rsidRDefault="00B76D2B" w:rsidP="00B76D2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>ZTP</w:t>
            </w:r>
          </w:p>
        </w:tc>
        <w:tc>
          <w:tcPr>
            <w:tcW w:w="6520" w:type="dxa"/>
          </w:tcPr>
          <w:p w14:paraId="0142B37F" w14:textId="77777777" w:rsidR="00B76D2B" w:rsidRPr="000172DF" w:rsidRDefault="00B76D2B" w:rsidP="00B76D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172DF">
              <w:rPr>
                <w:rFonts w:ascii="Cambria" w:hAnsi="Cambria"/>
                <w:sz w:val="20"/>
                <w:szCs w:val="20"/>
              </w:rPr>
              <w:t xml:space="preserve">Záložné technologické pracovisko, Dátové centrum </w:t>
            </w:r>
            <w:proofErr w:type="spellStart"/>
            <w:r w:rsidRPr="000172DF">
              <w:rPr>
                <w:rFonts w:ascii="Cambria" w:hAnsi="Cambria"/>
                <w:sz w:val="20"/>
                <w:szCs w:val="20"/>
              </w:rPr>
              <w:t>Datacube</w:t>
            </w:r>
            <w:proofErr w:type="spellEnd"/>
            <w:r w:rsidRPr="000172DF">
              <w:rPr>
                <w:rFonts w:ascii="Cambria" w:hAnsi="Cambria"/>
                <w:sz w:val="20"/>
                <w:szCs w:val="20"/>
              </w:rPr>
              <w:t>, Kopčianska 92/D, 851 01 Bratislava</w:t>
            </w:r>
          </w:p>
        </w:tc>
      </w:tr>
    </w:tbl>
    <w:p w14:paraId="75AD7ECA" w14:textId="3E0C155F" w:rsidR="00B76D2B" w:rsidRPr="003878B6" w:rsidRDefault="00B76D2B" w:rsidP="00B76D2B">
      <w:pPr>
        <w:pStyle w:val="Caption"/>
      </w:pPr>
      <w:r w:rsidRPr="003878B6">
        <w:t xml:space="preserve">Tabuľka </w:t>
      </w:r>
      <w:r w:rsidRPr="003878B6">
        <w:rPr>
          <w:color w:val="2B579A"/>
          <w:shd w:val="clear" w:color="auto" w:fill="E6E6E6"/>
        </w:rPr>
        <w:fldChar w:fldCharType="begin"/>
      </w:r>
      <w:r w:rsidRPr="003878B6">
        <w:rPr>
          <w:noProof/>
        </w:rPr>
        <w:instrText xml:space="preserve"> SEQ Tabuľka \* ARABIC </w:instrText>
      </w:r>
      <w:r w:rsidRPr="003878B6">
        <w:rPr>
          <w:color w:val="2B579A"/>
          <w:shd w:val="clear" w:color="auto" w:fill="E6E6E6"/>
        </w:rPr>
        <w:fldChar w:fldCharType="separate"/>
      </w:r>
      <w:r w:rsidR="001E0E8A">
        <w:rPr>
          <w:noProof/>
        </w:rPr>
        <w:t>1</w:t>
      </w:r>
      <w:r w:rsidRPr="003878B6">
        <w:rPr>
          <w:color w:val="2B579A"/>
          <w:shd w:val="clear" w:color="auto" w:fill="E6E6E6"/>
        </w:rPr>
        <w:fldChar w:fldCharType="end"/>
      </w:r>
      <w:r w:rsidRPr="003878B6">
        <w:t xml:space="preserve"> Zoznam použitých skratiek a pojmov</w:t>
      </w:r>
    </w:p>
    <w:p w14:paraId="2642B22F" w14:textId="77777777" w:rsidR="007B4081" w:rsidRDefault="007B4081">
      <w:pPr>
        <w:rPr>
          <w:rFonts w:ascii="Verdana" w:eastAsiaTheme="majorEastAsia" w:hAnsi="Verdana" w:cstheme="majorBidi"/>
          <w:b/>
          <w:bCs/>
          <w:color w:val="0067AC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DB498E9" w14:textId="1F7F60EE" w:rsidR="00082BBD" w:rsidRPr="000F0C22" w:rsidRDefault="00082BBD" w:rsidP="00B76D2B">
      <w:pPr>
        <w:pStyle w:val="Heading1"/>
        <w:numPr>
          <w:ilvl w:val="0"/>
          <w:numId w:val="15"/>
        </w:numPr>
        <w:spacing w:before="360"/>
        <w:rPr>
          <w:b/>
          <w:bCs/>
          <w:sz w:val="24"/>
          <w:szCs w:val="24"/>
        </w:rPr>
      </w:pPr>
      <w:bookmarkStart w:id="10" w:name="_Toc224631221"/>
      <w:r w:rsidRPr="000F0C22">
        <w:rPr>
          <w:b/>
          <w:bCs/>
          <w:sz w:val="24"/>
          <w:szCs w:val="24"/>
        </w:rPr>
        <w:lastRenderedPageBreak/>
        <w:t>Súčasný stav</w:t>
      </w:r>
      <w:bookmarkEnd w:id="6"/>
      <w:bookmarkEnd w:id="10"/>
    </w:p>
    <w:p w14:paraId="445B119D" w14:textId="368D94D0" w:rsidR="00082BBD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11" w:name="_Toc224631222"/>
      <w:r w:rsidRPr="000F0C22">
        <w:rPr>
          <w:rFonts w:ascii="Cambria" w:hAnsi="Cambria"/>
          <w:b/>
          <w:bCs/>
          <w:sz w:val="22"/>
          <w:szCs w:val="22"/>
        </w:rPr>
        <w:t xml:space="preserve">Popis existujúceho </w:t>
      </w:r>
      <w:r w:rsidR="007077B6">
        <w:rPr>
          <w:rFonts w:ascii="Cambria" w:hAnsi="Cambria"/>
          <w:b/>
          <w:bCs/>
          <w:sz w:val="22"/>
          <w:szCs w:val="22"/>
        </w:rPr>
        <w:t>stavu a cieľ riešenia</w:t>
      </w:r>
      <w:bookmarkEnd w:id="11"/>
    </w:p>
    <w:p w14:paraId="2C746331" w14:textId="57F4A814" w:rsidR="007077B6" w:rsidRPr="003878B6" w:rsidRDefault="007077B6" w:rsidP="007077B6">
      <w:pPr>
        <w:ind w:left="426"/>
        <w:jc w:val="both"/>
      </w:pPr>
      <w:r>
        <w:t>V súčasnosti  sa vykonávajú v NBS potrebné integrácie medzi systémami ad-hoc, vždy podľa potrieb aktuálnych  projektov alebo požiadaviek</w:t>
      </w:r>
      <w:r w:rsidR="77669C61">
        <w:t xml:space="preserve"> a to </w:t>
      </w:r>
      <w:r w:rsidR="1908A8C7" w:rsidRPr="308A3BAB">
        <w:rPr>
          <w:rFonts w:eastAsia="Cambria" w:cs="Cambria"/>
          <w:szCs w:val="22"/>
        </w:rPr>
        <w:t xml:space="preserve">buď priamo ("špagetová" integrácia), alebo prostredníctvom </w:t>
      </w:r>
      <w:r w:rsidR="49550935" w:rsidRPr="308A3BAB">
        <w:rPr>
          <w:rFonts w:eastAsia="Cambria" w:cs="Cambria"/>
          <w:szCs w:val="22"/>
        </w:rPr>
        <w:t>proprietárnych</w:t>
      </w:r>
      <w:r w:rsidR="115C6A22" w:rsidRPr="308A3BAB">
        <w:rPr>
          <w:rFonts w:eastAsia="Cambria" w:cs="Cambria"/>
          <w:szCs w:val="22"/>
        </w:rPr>
        <w:t xml:space="preserve"> </w:t>
      </w:r>
      <w:r w:rsidR="1908A8C7" w:rsidRPr="308A3BAB">
        <w:rPr>
          <w:rFonts w:eastAsia="Cambria" w:cs="Cambria"/>
          <w:szCs w:val="22"/>
        </w:rPr>
        <w:t>integr</w:t>
      </w:r>
      <w:r w:rsidR="3DBE095D" w:rsidRPr="308A3BAB">
        <w:rPr>
          <w:rFonts w:eastAsia="Cambria" w:cs="Cambria"/>
          <w:szCs w:val="22"/>
        </w:rPr>
        <w:t>ačných komponentov</w:t>
      </w:r>
      <w:r w:rsidR="1908A8C7" w:rsidRPr="308A3BAB">
        <w:rPr>
          <w:rFonts w:eastAsia="Cambria" w:cs="Cambria"/>
          <w:szCs w:val="22"/>
        </w:rPr>
        <w:t>.</w:t>
      </w:r>
      <w:r>
        <w:t xml:space="preserve"> Kľúčové problémy a výzvy NBS v oblasti integrácií, ktoré má nová integračná platforma vyriešiť, môžeme zhrnúť do nasledujúcich bodov:</w:t>
      </w:r>
    </w:p>
    <w:p w14:paraId="54B5CFD6" w14:textId="43A6E43B" w:rsidR="3CBA35F3" w:rsidRDefault="3CBA35F3" w:rsidP="00FF2D65">
      <w:pPr>
        <w:pStyle w:val="ListParagraph"/>
        <w:numPr>
          <w:ilvl w:val="0"/>
          <w:numId w:val="74"/>
        </w:numPr>
        <w:jc w:val="both"/>
      </w:pPr>
      <w:r w:rsidRPr="308A3BAB">
        <w:t>Zníženie zložitosti aplikačného prostredia</w:t>
      </w:r>
    </w:p>
    <w:p w14:paraId="465CC83D" w14:textId="63BADFCD" w:rsidR="3CBA35F3" w:rsidRDefault="3CBA35F3" w:rsidP="00FF2D65">
      <w:pPr>
        <w:pStyle w:val="ListParagraph"/>
        <w:numPr>
          <w:ilvl w:val="0"/>
          <w:numId w:val="74"/>
        </w:numPr>
        <w:spacing w:before="240" w:after="240"/>
      </w:pPr>
      <w:r w:rsidRPr="308A3BAB">
        <w:t>Znižovanie závislostí medzi integračnými stranami a eliminácia špagetových integrácií</w:t>
      </w:r>
    </w:p>
    <w:p w14:paraId="69E7DD77" w14:textId="638EE11C" w:rsidR="3CBA35F3" w:rsidRDefault="3CBA35F3" w:rsidP="00FF2D65">
      <w:pPr>
        <w:pStyle w:val="ListParagraph"/>
        <w:numPr>
          <w:ilvl w:val="0"/>
          <w:numId w:val="74"/>
        </w:numPr>
        <w:spacing w:before="240" w:after="240"/>
      </w:pPr>
      <w:r w:rsidRPr="308A3BAB">
        <w:t>Opätovné použitie implementovaných integrácií</w:t>
      </w:r>
    </w:p>
    <w:p w14:paraId="3768BF5E" w14:textId="5FE0DA22" w:rsidR="3CBA35F3" w:rsidRDefault="3CBA35F3" w:rsidP="00FF2D65">
      <w:pPr>
        <w:pStyle w:val="ListParagraph"/>
        <w:numPr>
          <w:ilvl w:val="0"/>
          <w:numId w:val="74"/>
        </w:numPr>
        <w:spacing w:before="240" w:after="240"/>
      </w:pPr>
      <w:r w:rsidRPr="308A3BAB">
        <w:t>Jednotné riadenie a</w:t>
      </w:r>
      <w:r w:rsidR="001709F6">
        <w:t> </w:t>
      </w:r>
      <w:r w:rsidRPr="308A3BAB">
        <w:t>dohľad</w:t>
      </w:r>
      <w:r w:rsidR="001709F6">
        <w:t xml:space="preserve"> integrá</w:t>
      </w:r>
      <w:r w:rsidR="00D67506">
        <w:t>cií</w:t>
      </w:r>
    </w:p>
    <w:p w14:paraId="5497C3AA" w14:textId="2EBF46C7" w:rsidR="3CBA35F3" w:rsidRDefault="3CBA35F3" w:rsidP="00FF2D65">
      <w:pPr>
        <w:pStyle w:val="ListParagraph"/>
        <w:numPr>
          <w:ilvl w:val="0"/>
          <w:numId w:val="74"/>
        </w:numPr>
        <w:spacing w:before="240" w:after="240"/>
      </w:pPr>
      <w:r w:rsidRPr="308A3BAB">
        <w:t>Zjednotenie/minimalizácia použitých integračných riešení</w:t>
      </w:r>
    </w:p>
    <w:p w14:paraId="1C8BA066" w14:textId="0A15DFE2" w:rsidR="3CBA35F3" w:rsidRDefault="3CBA35F3" w:rsidP="00FF2D65">
      <w:pPr>
        <w:pStyle w:val="ListParagraph"/>
        <w:numPr>
          <w:ilvl w:val="0"/>
          <w:numId w:val="74"/>
        </w:numPr>
      </w:pPr>
      <w:r w:rsidRPr="308A3BAB">
        <w:t>Zníženie závislosti od dodávateľ</w:t>
      </w:r>
      <w:r w:rsidR="1E479603" w:rsidRPr="308A3BAB">
        <w:t>ov</w:t>
      </w:r>
    </w:p>
    <w:p w14:paraId="411A007C" w14:textId="53BDC5BA" w:rsidR="7651DEEF" w:rsidRDefault="7651DEEF" w:rsidP="00FF2D65">
      <w:pPr>
        <w:spacing w:before="240"/>
        <w:ind w:left="426"/>
        <w:jc w:val="both"/>
      </w:pPr>
      <w:r>
        <w:t xml:space="preserve">V 11/2022 bola vypracovaná </w:t>
      </w:r>
      <w:r w:rsidRPr="308A3BAB">
        <w:rPr>
          <w:b/>
          <w:bCs/>
        </w:rPr>
        <w:t>štúdia realizovateľnosti pre Integračnú platformu</w:t>
      </w:r>
      <w:r>
        <w:t>. Uvedená štúdia tvorí východisko projektového zámeru. Súčasťou bola aj analýza AS-IS stavu - aktuálny stav integrácií, vrátane zoznamu používaných rozhraní v čase vypracovania štúdie.</w:t>
      </w:r>
    </w:p>
    <w:p w14:paraId="3EB74813" w14:textId="77777777" w:rsidR="007077B6" w:rsidRPr="003878B6" w:rsidRDefault="007077B6" w:rsidP="007077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3119"/>
        </w:tabs>
        <w:ind w:left="426"/>
        <w:contextualSpacing/>
        <w:jc w:val="both"/>
        <w:rPr>
          <w:rFonts w:cs="Tahoma"/>
          <w:color w:val="A6A6A6"/>
          <w:sz w:val="16"/>
          <w:szCs w:val="16"/>
        </w:rPr>
      </w:pPr>
    </w:p>
    <w:p w14:paraId="07F4383F" w14:textId="0A671156" w:rsidR="007077B6" w:rsidRDefault="007077B6" w:rsidP="308A3BAB">
      <w:pPr>
        <w:ind w:left="426"/>
        <w:jc w:val="both"/>
      </w:pPr>
    </w:p>
    <w:p w14:paraId="3F1E7758" w14:textId="77777777" w:rsidR="007077B6" w:rsidRDefault="007077B6" w:rsidP="007077B6">
      <w:pPr>
        <w:spacing w:after="160" w:line="259" w:lineRule="auto"/>
      </w:pPr>
      <w:r>
        <w:br w:type="page"/>
      </w:r>
    </w:p>
    <w:p w14:paraId="0ED53620" w14:textId="32236BC0" w:rsidR="007077B6" w:rsidRDefault="007077B6" w:rsidP="007077B6">
      <w:pPr>
        <w:ind w:left="426"/>
        <w:jc w:val="both"/>
        <w:rPr>
          <w:color w:val="FF0000"/>
        </w:rPr>
      </w:pPr>
      <w:r w:rsidRPr="003F2577">
        <w:lastRenderedPageBreak/>
        <w:t>V 07/2024 bola</w:t>
      </w:r>
      <w:r w:rsidRPr="1F52F736">
        <w:t xml:space="preserve"> obstaraná </w:t>
      </w:r>
      <w:r w:rsidR="00102C18">
        <w:t>integračná platforma</w:t>
      </w:r>
      <w:r w:rsidRPr="1F52F736">
        <w:t xml:space="preserve"> „SAP </w:t>
      </w:r>
      <w:proofErr w:type="spellStart"/>
      <w:r w:rsidRPr="1F52F736">
        <w:t>Integration</w:t>
      </w:r>
      <w:proofErr w:type="spellEnd"/>
      <w:r w:rsidRPr="1F52F736">
        <w:t xml:space="preserve"> Suite“ </w:t>
      </w:r>
      <w:r>
        <w:t xml:space="preserve">(ďalej aj „SAP IS“) </w:t>
      </w:r>
      <w:r w:rsidRPr="1F52F736">
        <w:t xml:space="preserve">v </w:t>
      </w:r>
      <w:r w:rsidRPr="00A44613">
        <w:t>rámci iného projektu, po ktorého ukončení je predpokladaná TO-BE architektúra</w:t>
      </w:r>
      <w:r w:rsidRPr="00157298">
        <w:t xml:space="preserve"> navrhovaného stavu</w:t>
      </w:r>
      <w:r w:rsidRPr="1F52F736">
        <w:t xml:space="preserve"> zachytená na obrázku:</w:t>
      </w:r>
      <w:r w:rsidRPr="1F52F736">
        <w:rPr>
          <w:color w:val="FF0000"/>
        </w:rPr>
        <w:t xml:space="preserve"> </w:t>
      </w:r>
    </w:p>
    <w:p w14:paraId="3E855CB8" w14:textId="77777777" w:rsidR="001346CB" w:rsidRDefault="001346CB" w:rsidP="007077B6">
      <w:pPr>
        <w:rPr>
          <w:color w:val="FF0000"/>
        </w:rPr>
      </w:pPr>
    </w:p>
    <w:p w14:paraId="67FF22C2" w14:textId="2D6A2735" w:rsidR="001346CB" w:rsidRDefault="001346CB" w:rsidP="007077B6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C6EE084" wp14:editId="23D87524">
            <wp:extent cx="5759450" cy="3696970"/>
            <wp:effectExtent l="0" t="0" r="0" b="0"/>
            <wp:docPr id="356900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00260" name="Picture 3569002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6E755" w14:textId="7A636EF9" w:rsidR="004619C3" w:rsidRDefault="004619C3" w:rsidP="007077B6">
      <w:pPr>
        <w:rPr>
          <w:color w:val="FF0000"/>
        </w:rPr>
      </w:pPr>
      <w:r>
        <w:rPr>
          <w:color w:val="FF0000"/>
        </w:rPr>
        <w:t>Obrázok</w:t>
      </w:r>
      <w:r w:rsidR="005560D3">
        <w:rPr>
          <w:color w:val="FF0000"/>
        </w:rPr>
        <w:t>. Architektúra hybridnej integračnej platformy</w:t>
      </w:r>
    </w:p>
    <w:p w14:paraId="2248E3E7" w14:textId="14B9723C" w:rsidR="007077B6" w:rsidRDefault="007077B6" w:rsidP="007077B6">
      <w:pPr>
        <w:spacing w:before="240"/>
        <w:ind w:left="426"/>
        <w:jc w:val="both"/>
      </w:pPr>
      <w:r w:rsidRPr="1F52F736">
        <w:t>SAP IS bola dodaná v</w:t>
      </w:r>
      <w:r w:rsidR="00720C54">
        <w:t xml:space="preserve"> rámci </w:t>
      </w:r>
      <w:r w:rsidRPr="1F52F736">
        <w:t>projekt</w:t>
      </w:r>
      <w:r w:rsidR="00720C54">
        <w:t>u</w:t>
      </w:r>
      <w:r w:rsidRPr="1F52F736">
        <w:t xml:space="preserve"> </w:t>
      </w:r>
      <w:r>
        <w:t xml:space="preserve">FINU2 ( funkčný a technický upgrade systému FINU/HRO na </w:t>
      </w:r>
      <w:r w:rsidRPr="1F52F736">
        <w:t>SAP S/4</w:t>
      </w:r>
      <w:r>
        <w:t xml:space="preserve"> HANA)</w:t>
      </w:r>
      <w:r w:rsidRPr="1F52F736">
        <w:t xml:space="preserve"> a obsahuje iba integrácie systémov komunikujúcich so SAP. Presný popis aktuálneho stavu bude úspešnému uchádzačovi poskytnutý pred prevzatím existujúcej inštalácie </w:t>
      </w:r>
      <w:r w:rsidR="00CC7FC4">
        <w:t>SAP</w:t>
      </w:r>
      <w:r w:rsidRPr="1F52F736">
        <w:t xml:space="preserve"> I</w:t>
      </w:r>
      <w:r w:rsidR="00CC7FC4">
        <w:t>S</w:t>
      </w:r>
      <w:r w:rsidRPr="1F52F736">
        <w:t>.</w:t>
      </w:r>
    </w:p>
    <w:p w14:paraId="031DCFEA" w14:textId="1FD16585" w:rsidR="007077B6" w:rsidRDefault="7D259897" w:rsidP="308A3BAB">
      <w:pPr>
        <w:pStyle w:val="Heading1"/>
        <w:numPr>
          <w:ilvl w:val="1"/>
          <w:numId w:val="15"/>
        </w:numPr>
        <w:tabs>
          <w:tab w:val="left" w:pos="567"/>
        </w:tabs>
        <w:spacing w:after="160" w:line="259" w:lineRule="auto"/>
        <w:ind w:left="426"/>
        <w:rPr>
          <w:rFonts w:ascii="Cambria" w:hAnsi="Cambria"/>
          <w:b/>
          <w:bCs/>
          <w:sz w:val="22"/>
          <w:szCs w:val="22"/>
        </w:rPr>
      </w:pPr>
      <w:r w:rsidRPr="308A3BAB">
        <w:rPr>
          <w:rFonts w:ascii="Cambria" w:hAnsi="Cambria"/>
          <w:b/>
          <w:bCs/>
          <w:sz w:val="22"/>
          <w:szCs w:val="22"/>
        </w:rPr>
        <w:t>Budovanie</w:t>
      </w:r>
      <w:r w:rsidR="779CCEA7" w:rsidRPr="308A3BAB">
        <w:rPr>
          <w:rFonts w:ascii="Cambria" w:hAnsi="Cambria"/>
          <w:b/>
          <w:bCs/>
          <w:sz w:val="22"/>
          <w:szCs w:val="22"/>
        </w:rPr>
        <w:t xml:space="preserve"> Integračn</w:t>
      </w:r>
      <w:r w:rsidR="2867C673" w:rsidRPr="308A3BAB">
        <w:rPr>
          <w:rFonts w:ascii="Cambria" w:hAnsi="Cambria"/>
          <w:b/>
          <w:bCs/>
          <w:sz w:val="22"/>
          <w:szCs w:val="22"/>
        </w:rPr>
        <w:t>é</w:t>
      </w:r>
      <w:r w:rsidR="779CCEA7" w:rsidRPr="308A3BAB">
        <w:rPr>
          <w:rFonts w:ascii="Cambria" w:hAnsi="Cambria"/>
          <w:b/>
          <w:bCs/>
          <w:sz w:val="22"/>
          <w:szCs w:val="22"/>
        </w:rPr>
        <w:t>ho kompetenčn</w:t>
      </w:r>
      <w:r w:rsidR="57CE7148" w:rsidRPr="308A3BAB">
        <w:rPr>
          <w:rFonts w:ascii="Cambria" w:hAnsi="Cambria"/>
          <w:b/>
          <w:bCs/>
          <w:sz w:val="22"/>
          <w:szCs w:val="22"/>
        </w:rPr>
        <w:t>é</w:t>
      </w:r>
      <w:r w:rsidR="779CCEA7" w:rsidRPr="308A3BAB">
        <w:rPr>
          <w:rFonts w:ascii="Cambria" w:hAnsi="Cambria"/>
          <w:b/>
          <w:bCs/>
          <w:sz w:val="22"/>
          <w:szCs w:val="22"/>
        </w:rPr>
        <w:t>ho centra</w:t>
      </w:r>
    </w:p>
    <w:p w14:paraId="60AB14AB" w14:textId="3E5768D8" w:rsidR="007077B6" w:rsidRDefault="1DE5156F" w:rsidP="308A3BAB">
      <w:pPr>
        <w:spacing w:before="240" w:after="160" w:line="259" w:lineRule="auto"/>
        <w:ind w:left="426"/>
        <w:jc w:val="both"/>
        <w:rPr>
          <w:rFonts w:eastAsia="Cambria" w:cs="Cambria"/>
          <w:szCs w:val="22"/>
        </w:rPr>
      </w:pPr>
      <w:r w:rsidRPr="308A3BAB">
        <w:rPr>
          <w:rFonts w:eastAsia="Cambria" w:cs="Cambria"/>
          <w:szCs w:val="22"/>
        </w:rPr>
        <w:t>NBS v súčasnosti buduje Integračné kompetenčné centrum (ICC), ktoré bude zahŕňať odborníkov na integráciu, rozvíjať integračné kompetencie v organizácii a definovať princípy integrácie</w:t>
      </w:r>
      <w:r w:rsidR="00637F78">
        <w:rPr>
          <w:rFonts w:eastAsia="Cambria" w:cs="Cambria"/>
          <w:szCs w:val="22"/>
        </w:rPr>
        <w:t>,</w:t>
      </w:r>
      <w:r w:rsidRPr="308A3BAB">
        <w:rPr>
          <w:rFonts w:eastAsia="Cambria" w:cs="Cambria"/>
          <w:szCs w:val="22"/>
        </w:rPr>
        <w:t xml:space="preserve"> podporované integračné a komunikačné vzory a určovať rozsah a spôsob využitia integračnej platformy na implementáciu nových požiadaviek.</w:t>
      </w:r>
    </w:p>
    <w:p w14:paraId="04C86CA8" w14:textId="4F01C692" w:rsidR="007077B6" w:rsidRDefault="1DE5156F" w:rsidP="001F5F50">
      <w:pPr>
        <w:spacing w:before="240"/>
        <w:ind w:left="426"/>
        <w:jc w:val="both"/>
        <w:rPr>
          <w:rFonts w:eastAsia="Cambria" w:cs="Cambria"/>
          <w:szCs w:val="22"/>
        </w:rPr>
      </w:pPr>
      <w:r w:rsidRPr="308A3BAB">
        <w:rPr>
          <w:rFonts w:eastAsia="Cambria" w:cs="Cambria"/>
          <w:szCs w:val="22"/>
        </w:rPr>
        <w:t>Aktuálne spracov</w:t>
      </w:r>
      <w:r w:rsidR="7CEA4374" w:rsidRPr="308A3BAB">
        <w:rPr>
          <w:rFonts w:eastAsia="Cambria" w:cs="Cambria"/>
          <w:szCs w:val="22"/>
        </w:rPr>
        <w:t>áv</w:t>
      </w:r>
      <w:r w:rsidRPr="308A3BAB">
        <w:rPr>
          <w:rFonts w:eastAsia="Cambria" w:cs="Cambria"/>
          <w:szCs w:val="22"/>
        </w:rPr>
        <w:t>ané výstupy ICC zahŕňajú najmä:</w:t>
      </w:r>
    </w:p>
    <w:p w14:paraId="361B7208" w14:textId="3A5DEA34" w:rsidR="007077B6" w:rsidRDefault="1DE5156F" w:rsidP="001F5F50">
      <w:pPr>
        <w:pStyle w:val="ListParagraph"/>
        <w:numPr>
          <w:ilvl w:val="0"/>
          <w:numId w:val="72"/>
        </w:numPr>
        <w:spacing w:before="240"/>
        <w:jc w:val="both"/>
        <w:rPr>
          <w:rFonts w:eastAsia="Cambria" w:cs="Cambria"/>
          <w:szCs w:val="22"/>
        </w:rPr>
      </w:pPr>
      <w:r w:rsidRPr="308A3BAB">
        <w:rPr>
          <w:rFonts w:eastAsia="Cambria" w:cs="Cambria"/>
          <w:szCs w:val="22"/>
        </w:rPr>
        <w:t xml:space="preserve">Zoznam hlavných integračných tokov medzi </w:t>
      </w:r>
      <w:r w:rsidR="005349BC">
        <w:rPr>
          <w:rFonts w:eastAsia="Cambria" w:cs="Cambria"/>
          <w:szCs w:val="22"/>
        </w:rPr>
        <w:t>systémami</w:t>
      </w:r>
      <w:r w:rsidR="003C150B">
        <w:rPr>
          <w:rFonts w:eastAsia="Cambria" w:cs="Cambria"/>
          <w:szCs w:val="22"/>
        </w:rPr>
        <w:t xml:space="preserve"> </w:t>
      </w:r>
      <w:r w:rsidRPr="308A3BAB">
        <w:rPr>
          <w:rFonts w:eastAsia="Cambria" w:cs="Cambria"/>
          <w:szCs w:val="22"/>
        </w:rPr>
        <w:t>s ďalšími metadátami, ktoré budú tvoriť základ integračného katalógu služieb (IKS)</w:t>
      </w:r>
      <w:r w:rsidR="4D1621FF" w:rsidRPr="308A3BAB">
        <w:rPr>
          <w:rFonts w:eastAsia="Cambria" w:cs="Cambria"/>
          <w:szCs w:val="22"/>
        </w:rPr>
        <w:t>.</w:t>
      </w:r>
    </w:p>
    <w:p w14:paraId="620A9CDA" w14:textId="3FEEAE86" w:rsidR="007077B6" w:rsidRDefault="1DE5156F" w:rsidP="001F5F50">
      <w:pPr>
        <w:pStyle w:val="ListParagraph"/>
        <w:numPr>
          <w:ilvl w:val="0"/>
          <w:numId w:val="72"/>
        </w:numPr>
        <w:spacing w:before="240"/>
        <w:jc w:val="both"/>
        <w:rPr>
          <w:rFonts w:eastAsia="Cambria" w:cs="Cambria"/>
          <w:szCs w:val="22"/>
        </w:rPr>
      </w:pPr>
      <w:r w:rsidRPr="308A3BAB">
        <w:rPr>
          <w:rFonts w:eastAsia="Cambria" w:cs="Cambria"/>
          <w:szCs w:val="22"/>
        </w:rPr>
        <w:t xml:space="preserve">Počiatočný návrh integračného konceptu, ktorý bude obsahovať zoznam </w:t>
      </w:r>
      <w:r w:rsidR="0F8EDC5D" w:rsidRPr="308A3BAB">
        <w:rPr>
          <w:rFonts w:eastAsia="Cambria" w:cs="Cambria"/>
          <w:szCs w:val="22"/>
        </w:rPr>
        <w:t xml:space="preserve">dovolených </w:t>
      </w:r>
      <w:r w:rsidRPr="308A3BAB">
        <w:rPr>
          <w:rFonts w:eastAsia="Cambria" w:cs="Cambria"/>
          <w:szCs w:val="22"/>
        </w:rPr>
        <w:t>komunikačných a integračných štýlov a vzorov, definíciu úlohy integračnej platformy a zodpovednosti jej dodávateľa a dodávateľov integrovaných</w:t>
      </w:r>
      <w:r w:rsidR="006E6156">
        <w:rPr>
          <w:rFonts w:eastAsia="Cambria" w:cs="Cambria"/>
          <w:szCs w:val="22"/>
        </w:rPr>
        <w:t xml:space="preserve"> systémov</w:t>
      </w:r>
      <w:r w:rsidRPr="308A3BAB">
        <w:rPr>
          <w:rFonts w:eastAsia="Cambria" w:cs="Cambria"/>
          <w:szCs w:val="22"/>
        </w:rPr>
        <w:t xml:space="preserve">, ako aj ďalšie organizačné a technické </w:t>
      </w:r>
      <w:r w:rsidR="00DC0B77" w:rsidRPr="308A3BAB">
        <w:rPr>
          <w:rFonts w:eastAsia="Cambria" w:cs="Cambria"/>
          <w:szCs w:val="22"/>
        </w:rPr>
        <w:t xml:space="preserve">aspekty </w:t>
      </w:r>
      <w:r w:rsidRPr="308A3BAB">
        <w:rPr>
          <w:rFonts w:eastAsia="Cambria" w:cs="Cambria"/>
          <w:szCs w:val="22"/>
        </w:rPr>
        <w:t>týkajúce sa integrácie. Bude tiež obsahovať súbor pravidiel na rozhodovanie, ktorý systém integrovať a ako integrovať.</w:t>
      </w:r>
    </w:p>
    <w:p w14:paraId="715B5C12" w14:textId="43DCEF1D" w:rsidR="007077B6" w:rsidRPr="00CC1E2A" w:rsidRDefault="1DE5156F" w:rsidP="001F5F50">
      <w:pPr>
        <w:spacing w:after="160" w:line="259" w:lineRule="auto"/>
        <w:ind w:left="426"/>
        <w:jc w:val="both"/>
        <w:rPr>
          <w:rFonts w:eastAsia="Cambria" w:cs="Cambria"/>
          <w:szCs w:val="22"/>
        </w:rPr>
      </w:pPr>
      <w:r w:rsidRPr="00CC1E2A">
        <w:rPr>
          <w:rFonts w:eastAsia="Cambria" w:cs="Cambria"/>
          <w:szCs w:val="22"/>
        </w:rPr>
        <w:lastRenderedPageBreak/>
        <w:t>ICC tiež definuje potrebu a formu Integračného katalógu služieb (I</w:t>
      </w:r>
      <w:r w:rsidR="7FE7669B" w:rsidRPr="00CC1E2A">
        <w:rPr>
          <w:rFonts w:eastAsia="Cambria" w:cs="Cambria"/>
          <w:szCs w:val="22"/>
        </w:rPr>
        <w:t>K</w:t>
      </w:r>
      <w:r w:rsidRPr="00CC1E2A">
        <w:rPr>
          <w:rFonts w:eastAsia="Cambria" w:cs="Cambria"/>
          <w:szCs w:val="22"/>
        </w:rPr>
        <w:t>S), ktorý bude slúžiť na dokumentáciu všetkých integrácií, teda nielen tých implementovaných cez IP.</w:t>
      </w:r>
    </w:p>
    <w:p w14:paraId="29A195A0" w14:textId="0AD7259F" w:rsidR="001424E5" w:rsidRPr="00CC1E2A" w:rsidRDefault="308A3BAB" w:rsidP="308A3BAB">
      <w:pPr>
        <w:spacing w:before="120" w:after="160" w:line="240" w:lineRule="atLeast"/>
        <w:ind w:left="426"/>
        <w:jc w:val="both"/>
        <w:rPr>
          <w:rFonts w:eastAsiaTheme="minorEastAsia"/>
          <w:szCs w:val="22"/>
        </w:rPr>
      </w:pPr>
      <w:r w:rsidRPr="00CC1E2A">
        <w:rPr>
          <w:rFonts w:eastAsiaTheme="minorEastAsia"/>
          <w:szCs w:val="22"/>
        </w:rPr>
        <w:t xml:space="preserve">Integrácia bude súčasť budúcich dodávaných projektov (tam kde je potrebná), dodávaná bude </w:t>
      </w:r>
      <w:r w:rsidR="463D3E94" w:rsidRPr="00CC1E2A">
        <w:rPr>
          <w:rFonts w:eastAsiaTheme="minorEastAsia"/>
          <w:szCs w:val="22"/>
        </w:rPr>
        <w:t>ICC</w:t>
      </w:r>
      <w:r w:rsidRPr="00CC1E2A">
        <w:rPr>
          <w:rFonts w:eastAsiaTheme="minorEastAsia"/>
          <w:szCs w:val="22"/>
        </w:rPr>
        <w:t xml:space="preserve"> v súčinnosti s </w:t>
      </w:r>
      <w:r w:rsidR="4CD8AA0B" w:rsidRPr="00CC1E2A">
        <w:rPr>
          <w:rFonts w:eastAsiaTheme="minorEastAsia"/>
          <w:szCs w:val="22"/>
        </w:rPr>
        <w:t>dodávateľom</w:t>
      </w:r>
      <w:r w:rsidRPr="00CC1E2A">
        <w:rPr>
          <w:rFonts w:eastAsiaTheme="minorEastAsia"/>
          <w:szCs w:val="22"/>
        </w:rPr>
        <w:t xml:space="preserve"> IP a dodávateľmi týchto projektov</w:t>
      </w:r>
      <w:r w:rsidR="20C99401" w:rsidRPr="00CC1E2A">
        <w:rPr>
          <w:rFonts w:eastAsiaTheme="minorEastAsia"/>
          <w:szCs w:val="22"/>
        </w:rPr>
        <w:t>.</w:t>
      </w:r>
      <w:r w:rsidRPr="00CC1E2A">
        <w:rPr>
          <w:rFonts w:eastAsiaTheme="minorEastAsia"/>
          <w:szCs w:val="22"/>
        </w:rPr>
        <w:t xml:space="preserve"> </w:t>
      </w:r>
    </w:p>
    <w:p w14:paraId="78BF498F" w14:textId="59EBB43D" w:rsidR="00CC1E2A" w:rsidRPr="00CC1E2A" w:rsidRDefault="00CC1E2A" w:rsidP="00CC1E2A">
      <w:pPr>
        <w:spacing w:before="120" w:after="160" w:line="240" w:lineRule="atLeast"/>
        <w:ind w:left="426"/>
        <w:jc w:val="both"/>
        <w:rPr>
          <w:rFonts w:eastAsiaTheme="minorEastAsia"/>
          <w:szCs w:val="22"/>
        </w:rPr>
      </w:pPr>
      <w:r w:rsidRPr="00CC1E2A">
        <w:rPr>
          <w:rFonts w:eastAsiaTheme="minorEastAsia"/>
          <w:szCs w:val="22"/>
        </w:rPr>
        <w:t>Integrácia bude realizovaná v rámci budúcich projektov, kde to bude potrebné. Dodávku zabezpečí dodávateľ IP a dodávatelia týchto projektov.</w:t>
      </w:r>
    </w:p>
    <w:p w14:paraId="615BE05E" w14:textId="2E6B77B2" w:rsidR="007077B6" w:rsidRDefault="007077B6" w:rsidP="308A3BAB">
      <w:pPr>
        <w:spacing w:before="120" w:after="160" w:line="240" w:lineRule="atLeast"/>
        <w:ind w:left="426"/>
        <w:jc w:val="both"/>
        <w:rPr>
          <w:rFonts w:asciiTheme="majorHAnsi" w:eastAsiaTheme="majorEastAsia" w:hAnsiTheme="majorHAnsi" w:cstheme="majorBidi"/>
          <w:b/>
          <w:bCs/>
          <w:color w:val="004C80" w:themeColor="accent1" w:themeShade="BF"/>
          <w:sz w:val="26"/>
          <w:szCs w:val="26"/>
        </w:rPr>
      </w:pPr>
      <w:r>
        <w:br w:type="page"/>
      </w:r>
    </w:p>
    <w:p w14:paraId="236DD5B1" w14:textId="789B50DB" w:rsidR="00082BBD" w:rsidRPr="000F0C22" w:rsidRDefault="00082BBD" w:rsidP="000F0C22">
      <w:pPr>
        <w:pStyle w:val="Heading1"/>
        <w:numPr>
          <w:ilvl w:val="0"/>
          <w:numId w:val="15"/>
        </w:numPr>
        <w:rPr>
          <w:b/>
          <w:bCs/>
          <w:sz w:val="28"/>
          <w:szCs w:val="28"/>
        </w:rPr>
      </w:pPr>
      <w:bookmarkStart w:id="12" w:name="_Toc206591297"/>
      <w:bookmarkStart w:id="13" w:name="_Toc224631223"/>
      <w:r w:rsidRPr="00545922">
        <w:rPr>
          <w:b/>
          <w:bCs/>
          <w:sz w:val="28"/>
          <w:szCs w:val="28"/>
        </w:rPr>
        <w:lastRenderedPageBreak/>
        <w:t>Predmet zákazky</w:t>
      </w:r>
      <w:bookmarkEnd w:id="12"/>
      <w:bookmarkEnd w:id="13"/>
    </w:p>
    <w:p w14:paraId="47ABA3FE" w14:textId="52B5D9B0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14" w:name="_Toc224631224"/>
      <w:r w:rsidRPr="000F0C22">
        <w:rPr>
          <w:rFonts w:ascii="Cambria" w:hAnsi="Cambria"/>
          <w:b/>
          <w:bCs/>
          <w:sz w:val="22"/>
          <w:szCs w:val="22"/>
        </w:rPr>
        <w:t xml:space="preserve">Stručný opis dodávaného </w:t>
      </w:r>
      <w:r w:rsidR="008932AC">
        <w:rPr>
          <w:rFonts w:ascii="Cambria" w:hAnsi="Cambria"/>
          <w:b/>
          <w:bCs/>
          <w:sz w:val="22"/>
          <w:szCs w:val="22"/>
        </w:rPr>
        <w:t>riešenia</w:t>
      </w:r>
      <w:bookmarkEnd w:id="14"/>
    </w:p>
    <w:p w14:paraId="7B653A53" w14:textId="5E66D254" w:rsidR="007077B6" w:rsidRPr="007077B6" w:rsidRDefault="007077B6" w:rsidP="007077B6">
      <w:pPr>
        <w:ind w:left="426"/>
        <w:jc w:val="both"/>
        <w:rPr>
          <w:highlight w:val="yellow"/>
        </w:rPr>
      </w:pPr>
      <w:r w:rsidRPr="007077B6">
        <w:t xml:space="preserve">Predmetom zákazky je prevzatie existujúcej </w:t>
      </w:r>
      <w:r w:rsidR="00AD0D9D">
        <w:t>časti I</w:t>
      </w:r>
      <w:r>
        <w:t xml:space="preserve">P </w:t>
      </w:r>
      <w:r w:rsidR="00AD0D9D">
        <w:t>-</w:t>
      </w:r>
      <w:r w:rsidRPr="007077B6">
        <w:t xml:space="preserve"> SAP </w:t>
      </w:r>
      <w:proofErr w:type="spellStart"/>
      <w:r w:rsidRPr="007077B6">
        <w:t>Integration</w:t>
      </w:r>
      <w:proofErr w:type="spellEnd"/>
      <w:r w:rsidRPr="007077B6">
        <w:t xml:space="preserve"> Suite </w:t>
      </w:r>
      <w:r w:rsidR="00AD0D9D">
        <w:t>-</w:t>
      </w:r>
      <w:r w:rsidR="00447EB5">
        <w:t xml:space="preserve"> </w:t>
      </w:r>
      <w:r w:rsidRPr="007077B6">
        <w:t>dodanej v rámci iného projektu, realizácia integrácií,</w:t>
      </w:r>
      <w:r w:rsidR="008932AC">
        <w:t xml:space="preserve"> </w:t>
      </w:r>
      <w:r w:rsidRPr="007077B6">
        <w:t>následn</w:t>
      </w:r>
      <w:r w:rsidR="003250E7">
        <w:t>á</w:t>
      </w:r>
      <w:r w:rsidR="008932AC">
        <w:t xml:space="preserve"> </w:t>
      </w:r>
      <w:r w:rsidRPr="007077B6">
        <w:t>podpora prevádzky</w:t>
      </w:r>
      <w:r w:rsidR="008932AC">
        <w:t xml:space="preserve"> a poskytovanie ďalších servisných služieb, dodávka softvérových komponentov </w:t>
      </w:r>
      <w:r w:rsidR="0057723A">
        <w:t xml:space="preserve">(IBM MQ, </w:t>
      </w:r>
      <w:r w:rsidR="008F15C3">
        <w:t xml:space="preserve">konektor na </w:t>
      </w:r>
      <w:proofErr w:type="spellStart"/>
      <w:r w:rsidR="0057723A" w:rsidRPr="25D9593D">
        <w:rPr>
          <w:rStyle w:val="ui-provider"/>
        </w:rPr>
        <w:t>Sharepoint</w:t>
      </w:r>
      <w:proofErr w:type="spellEnd"/>
      <w:r w:rsidR="0057723A" w:rsidRPr="25D9593D">
        <w:rPr>
          <w:rStyle w:val="ui-provider"/>
        </w:rPr>
        <w:t xml:space="preserve"> </w:t>
      </w:r>
      <w:r w:rsidR="00200ABE" w:rsidRPr="00200ABE">
        <w:rPr>
          <w:rStyle w:val="ui-provider"/>
        </w:rPr>
        <w:t xml:space="preserve">Server </w:t>
      </w:r>
      <w:proofErr w:type="spellStart"/>
      <w:r w:rsidR="00200ABE" w:rsidRPr="00200ABE">
        <w:rPr>
          <w:rStyle w:val="ui-provider"/>
        </w:rPr>
        <w:t>Subscription</w:t>
      </w:r>
      <w:proofErr w:type="spellEnd"/>
      <w:r w:rsidR="00200ABE" w:rsidRPr="00200ABE">
        <w:rPr>
          <w:rStyle w:val="ui-provider"/>
        </w:rPr>
        <w:t xml:space="preserve"> </w:t>
      </w:r>
      <w:proofErr w:type="spellStart"/>
      <w:r w:rsidR="00200ABE" w:rsidRPr="00200ABE">
        <w:rPr>
          <w:rStyle w:val="ui-provider"/>
        </w:rPr>
        <w:t>Edition</w:t>
      </w:r>
      <w:proofErr w:type="spellEnd"/>
      <w:r w:rsidR="0057723A" w:rsidRPr="25D9593D">
        <w:rPr>
          <w:rStyle w:val="ui-provider"/>
        </w:rPr>
        <w:t xml:space="preserve"> </w:t>
      </w:r>
      <w:r w:rsidR="008F15C3">
        <w:rPr>
          <w:rStyle w:val="ui-provider"/>
        </w:rPr>
        <w:t>pre SAP</w:t>
      </w:r>
      <w:r w:rsidR="002462C5">
        <w:rPr>
          <w:rStyle w:val="ui-provider"/>
        </w:rPr>
        <w:t xml:space="preserve"> </w:t>
      </w:r>
      <w:proofErr w:type="spellStart"/>
      <w:r w:rsidR="002462C5">
        <w:rPr>
          <w:rStyle w:val="ui-provider"/>
        </w:rPr>
        <w:t>Integration</w:t>
      </w:r>
      <w:proofErr w:type="spellEnd"/>
      <w:r w:rsidR="002462C5">
        <w:rPr>
          <w:rStyle w:val="ui-provider"/>
        </w:rPr>
        <w:t xml:space="preserve"> Suite</w:t>
      </w:r>
      <w:r w:rsidR="0057723A">
        <w:rPr>
          <w:rStyle w:val="ui-provider"/>
        </w:rPr>
        <w:t>)</w:t>
      </w:r>
      <w:r w:rsidR="0057723A">
        <w:t xml:space="preserve"> </w:t>
      </w:r>
      <w:r w:rsidR="008932AC">
        <w:t>uvedených v požiadavkách</w:t>
      </w:r>
      <w:r w:rsidR="008932AC" w:rsidRPr="00CC1D51">
        <w:t>.</w:t>
      </w:r>
    </w:p>
    <w:p w14:paraId="1EBF260F" w14:textId="3ADA46AB" w:rsidR="00082BBD" w:rsidRPr="007077B6" w:rsidRDefault="00082BBD" w:rsidP="007077B6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15" w:name="_Toc224631225"/>
      <w:r w:rsidRPr="007077B6">
        <w:rPr>
          <w:rFonts w:ascii="Cambria" w:hAnsi="Cambria"/>
          <w:b/>
          <w:bCs/>
          <w:sz w:val="22"/>
          <w:szCs w:val="22"/>
        </w:rPr>
        <w:t>Rozsah dodávky (funkcionalita, integrácie, služby)</w:t>
      </w:r>
      <w:bookmarkEnd w:id="15"/>
    </w:p>
    <w:p w14:paraId="5A61645B" w14:textId="77777777" w:rsidR="00E43B50" w:rsidRDefault="00E43B50" w:rsidP="00E43B50">
      <w:pPr>
        <w:ind w:left="786" w:hanging="360"/>
        <w:jc w:val="both"/>
      </w:pPr>
      <w:r w:rsidRPr="009C6B9E">
        <w:t xml:space="preserve">Predmet zákazky pozostáva z nasledovných samostatných </w:t>
      </w:r>
      <w:r>
        <w:t>oblastí</w:t>
      </w:r>
      <w:r w:rsidRPr="009C6B9E">
        <w:t>:</w:t>
      </w:r>
    </w:p>
    <w:p w14:paraId="6553EC65" w14:textId="0D51216C" w:rsidR="00E43B50" w:rsidRPr="00E43B50" w:rsidRDefault="00E43B50" w:rsidP="00E43B50">
      <w:pPr>
        <w:pStyle w:val="Heading1"/>
        <w:numPr>
          <w:ilvl w:val="2"/>
          <w:numId w:val="15"/>
        </w:numPr>
        <w:tabs>
          <w:tab w:val="left" w:pos="1134"/>
        </w:tabs>
        <w:ind w:left="851" w:hanging="425"/>
        <w:rPr>
          <w:rFonts w:ascii="Cambria" w:hAnsi="Cambria"/>
          <w:sz w:val="22"/>
          <w:szCs w:val="22"/>
        </w:rPr>
      </w:pPr>
      <w:bookmarkStart w:id="16" w:name="_Toc224631226"/>
      <w:r w:rsidRPr="00E43B50">
        <w:rPr>
          <w:rFonts w:ascii="Cambria" w:hAnsi="Cambria"/>
          <w:sz w:val="22"/>
          <w:szCs w:val="22"/>
        </w:rPr>
        <w:t>Požiadavky na dielo</w:t>
      </w:r>
      <w:bookmarkEnd w:id="16"/>
    </w:p>
    <w:p w14:paraId="36692D56" w14:textId="4676A584" w:rsidR="00E43B50" w:rsidRDefault="00E43B50" w:rsidP="00E43B50">
      <w:pPr>
        <w:pStyle w:val="ListParagraph"/>
        <w:numPr>
          <w:ilvl w:val="0"/>
          <w:numId w:val="32"/>
        </w:numPr>
        <w:spacing w:line="240" w:lineRule="atLeast"/>
        <w:ind w:left="1135" w:hanging="352"/>
        <w:contextualSpacing w:val="0"/>
        <w:jc w:val="both"/>
      </w:pPr>
      <w:r>
        <w:t xml:space="preserve">Vykonať </w:t>
      </w:r>
      <w:r w:rsidR="00150A18">
        <w:t>P</w:t>
      </w:r>
      <w:r w:rsidR="00150A18" w:rsidRPr="00173729">
        <w:t xml:space="preserve">ilot integračnej platformy </w:t>
      </w:r>
      <w:r w:rsidR="00150A18">
        <w:t xml:space="preserve">- </w:t>
      </w:r>
      <w:r>
        <w:t>úvodn</w:t>
      </w:r>
      <w:r w:rsidR="370F91F1">
        <w:t>é</w:t>
      </w:r>
      <w:r>
        <w:t xml:space="preserve"> integráci</w:t>
      </w:r>
      <w:r w:rsidR="643B2DD5">
        <w:t>e</w:t>
      </w:r>
      <w:r w:rsidRPr="00173729">
        <w:t xml:space="preserve"> vybraných služieb a</w:t>
      </w:r>
      <w:r w:rsidR="00150A18">
        <w:t> </w:t>
      </w:r>
      <w:r w:rsidRPr="00173729">
        <w:t>systémov</w:t>
      </w:r>
      <w:r w:rsidR="00150A18">
        <w:t>.</w:t>
      </w:r>
    </w:p>
    <w:p w14:paraId="7BFCFA81" w14:textId="288E2CDD" w:rsidR="00E43B50" w:rsidRPr="00173729" w:rsidRDefault="4E00DEE1" w:rsidP="00E43B50">
      <w:pPr>
        <w:pStyle w:val="ListParagraph"/>
        <w:numPr>
          <w:ilvl w:val="0"/>
          <w:numId w:val="32"/>
        </w:numPr>
        <w:spacing w:line="240" w:lineRule="atLeast"/>
        <w:ind w:left="1135" w:hanging="352"/>
        <w:contextualSpacing w:val="0"/>
        <w:jc w:val="both"/>
      </w:pPr>
      <w:r>
        <w:t>N</w:t>
      </w:r>
      <w:r w:rsidR="00E43B50" w:rsidRPr="006F24CD">
        <w:t xml:space="preserve">aplniť </w:t>
      </w:r>
      <w:r w:rsidR="00E43B50">
        <w:t xml:space="preserve"> Integračný katalóg služieb </w:t>
      </w:r>
      <w:r w:rsidR="00895BF4">
        <w:t xml:space="preserve">obstarávateľa </w:t>
      </w:r>
      <w:r w:rsidR="00E43B50">
        <w:t>(ďalej aj  „IKS“).</w:t>
      </w:r>
    </w:p>
    <w:p w14:paraId="332324E5" w14:textId="079EFA49" w:rsidR="00E43B50" w:rsidRDefault="00E43B50" w:rsidP="00E43B50">
      <w:pPr>
        <w:pStyle w:val="ListParagraph"/>
        <w:numPr>
          <w:ilvl w:val="0"/>
          <w:numId w:val="32"/>
        </w:numPr>
        <w:spacing w:line="240" w:lineRule="atLeast"/>
        <w:ind w:left="1135" w:hanging="352"/>
        <w:contextualSpacing w:val="0"/>
        <w:jc w:val="both"/>
      </w:pPr>
      <w:r>
        <w:t>Dodať</w:t>
      </w:r>
      <w:r w:rsidR="00CA6552">
        <w:t xml:space="preserve"> a inštalovať </w:t>
      </w:r>
      <w:r>
        <w:t xml:space="preserve"> softvérový komponent IBM MQ</w:t>
      </w:r>
      <w:r w:rsidR="00301F08">
        <w:t>.</w:t>
      </w:r>
    </w:p>
    <w:p w14:paraId="664B2CBF" w14:textId="104EEAFB" w:rsidR="00E43B50" w:rsidRDefault="00E43B50" w:rsidP="00E43B50">
      <w:pPr>
        <w:pStyle w:val="ListParagraph"/>
        <w:numPr>
          <w:ilvl w:val="0"/>
          <w:numId w:val="32"/>
        </w:numPr>
        <w:spacing w:line="240" w:lineRule="atLeast"/>
        <w:ind w:left="1135" w:hanging="352"/>
        <w:contextualSpacing w:val="0"/>
        <w:jc w:val="both"/>
        <w:rPr>
          <w:rStyle w:val="ui-provider"/>
        </w:rPr>
      </w:pPr>
      <w:r>
        <w:t>Dodať</w:t>
      </w:r>
      <w:r w:rsidR="00D63CFC">
        <w:t>, implementovať a konfigur</w:t>
      </w:r>
      <w:r w:rsidR="00E8477E">
        <w:t>ovať</w:t>
      </w:r>
      <w:r>
        <w:t xml:space="preserve"> softvérový komponent - k</w:t>
      </w:r>
      <w:r w:rsidRPr="25D9593D">
        <w:rPr>
          <w:rStyle w:val="ui-provider"/>
        </w:rPr>
        <w:t xml:space="preserve">onektor na </w:t>
      </w:r>
      <w:proofErr w:type="spellStart"/>
      <w:r w:rsidRPr="25D9593D">
        <w:rPr>
          <w:rStyle w:val="ui-provider"/>
        </w:rPr>
        <w:t>Sharepoint</w:t>
      </w:r>
      <w:proofErr w:type="spellEnd"/>
      <w:r w:rsidRPr="25D9593D">
        <w:rPr>
          <w:rStyle w:val="ui-provider"/>
        </w:rPr>
        <w:t xml:space="preserve"> </w:t>
      </w:r>
      <w:r w:rsidR="00200ABE" w:rsidRPr="00200ABE">
        <w:rPr>
          <w:rStyle w:val="ui-provider"/>
        </w:rPr>
        <w:t xml:space="preserve">Server </w:t>
      </w:r>
      <w:proofErr w:type="spellStart"/>
      <w:r w:rsidR="00200ABE" w:rsidRPr="00200ABE">
        <w:rPr>
          <w:rStyle w:val="ui-provider"/>
        </w:rPr>
        <w:t>Subscription</w:t>
      </w:r>
      <w:proofErr w:type="spellEnd"/>
      <w:r w:rsidR="00200ABE" w:rsidRPr="00200ABE">
        <w:rPr>
          <w:rStyle w:val="ui-provider"/>
        </w:rPr>
        <w:t xml:space="preserve"> </w:t>
      </w:r>
      <w:proofErr w:type="spellStart"/>
      <w:r w:rsidR="00200ABE" w:rsidRPr="00200ABE">
        <w:rPr>
          <w:rStyle w:val="ui-provider"/>
        </w:rPr>
        <w:t>Edition</w:t>
      </w:r>
      <w:proofErr w:type="spellEnd"/>
      <w:r w:rsidR="008274BE">
        <w:rPr>
          <w:rStyle w:val="ui-provider"/>
        </w:rPr>
        <w:t xml:space="preserve"> </w:t>
      </w:r>
      <w:r>
        <w:rPr>
          <w:rStyle w:val="ui-provider"/>
        </w:rPr>
        <w:t>obstarávateľa</w:t>
      </w:r>
      <w:r w:rsidR="006F24CD">
        <w:rPr>
          <w:rStyle w:val="ui-provider"/>
        </w:rPr>
        <w:t>,</w:t>
      </w:r>
    </w:p>
    <w:p w14:paraId="5A71837E" w14:textId="7FFBF27A" w:rsidR="00967F75" w:rsidRPr="00173729" w:rsidRDefault="00772434" w:rsidP="00E43B50">
      <w:pPr>
        <w:pStyle w:val="ListParagraph"/>
        <w:numPr>
          <w:ilvl w:val="0"/>
          <w:numId w:val="32"/>
        </w:numPr>
        <w:spacing w:line="240" w:lineRule="atLeast"/>
        <w:ind w:left="1135" w:hanging="352"/>
        <w:contextualSpacing w:val="0"/>
        <w:jc w:val="both"/>
      </w:pPr>
      <w:r w:rsidRPr="00772434">
        <w:rPr>
          <w:rStyle w:val="ui-provider"/>
        </w:rPr>
        <w:t>Implementačné služby v rámci projektu - zmenové požiadavky</w:t>
      </w:r>
      <w:r w:rsidR="006F24CD">
        <w:rPr>
          <w:rStyle w:val="ui-provider"/>
        </w:rPr>
        <w:t>.</w:t>
      </w:r>
      <w:r w:rsidR="00967F75">
        <w:rPr>
          <w:rStyle w:val="ui-provider"/>
        </w:rPr>
        <w:t xml:space="preserve"> </w:t>
      </w:r>
    </w:p>
    <w:p w14:paraId="484D04D5" w14:textId="0D8CE5FD" w:rsidR="00E43B50" w:rsidRPr="00E43B50" w:rsidRDefault="00E43B50" w:rsidP="00E43B50">
      <w:pPr>
        <w:pStyle w:val="Heading1"/>
        <w:numPr>
          <w:ilvl w:val="2"/>
          <w:numId w:val="15"/>
        </w:numPr>
        <w:tabs>
          <w:tab w:val="left" w:pos="1134"/>
        </w:tabs>
        <w:ind w:left="851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bookmarkStart w:id="17" w:name="_Toc224631227"/>
      <w:r w:rsidRPr="00E43B50">
        <w:rPr>
          <w:rFonts w:ascii="Cambria" w:hAnsi="Cambria"/>
          <w:sz w:val="22"/>
          <w:szCs w:val="22"/>
        </w:rPr>
        <w:t>Požiadavky na servisné služby</w:t>
      </w:r>
      <w:bookmarkEnd w:id="17"/>
    </w:p>
    <w:p w14:paraId="4DBF455B" w14:textId="060AC0CD" w:rsidR="00E43B50" w:rsidRPr="0078681C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t xml:space="preserve">Prevzatie prevádzky </w:t>
      </w:r>
      <w:r w:rsidR="00A57E88">
        <w:t>SAP IS</w:t>
      </w:r>
      <w:r w:rsidRPr="009E12B6">
        <w:t xml:space="preserve"> </w:t>
      </w:r>
    </w:p>
    <w:p w14:paraId="5AC286A4" w14:textId="565B0968" w:rsidR="00E43B50" w:rsidRDefault="00BA5FAA" w:rsidP="00E43B50">
      <w:pPr>
        <w:spacing w:before="120"/>
        <w:ind w:left="1135"/>
        <w:jc w:val="both"/>
      </w:pPr>
      <w:r>
        <w:t>Obsahom služby bude prevzatie</w:t>
      </w:r>
      <w:r w:rsidR="00E43B50" w:rsidRPr="007077B6">
        <w:t xml:space="preserve"> </w:t>
      </w:r>
      <w:r w:rsidR="008274BE">
        <w:t>v plnom rozsahu</w:t>
      </w:r>
      <w:r w:rsidR="008274BE" w:rsidRPr="007077B6">
        <w:t xml:space="preserve"> </w:t>
      </w:r>
      <w:r w:rsidR="00E43B50" w:rsidRPr="007077B6">
        <w:t>existujúc</w:t>
      </w:r>
      <w:r>
        <w:t>ej</w:t>
      </w:r>
      <w:r w:rsidR="00E43B50" w:rsidRPr="007077B6">
        <w:t xml:space="preserve"> </w:t>
      </w:r>
      <w:r w:rsidR="00937FF0">
        <w:t xml:space="preserve">časti </w:t>
      </w:r>
      <w:r w:rsidR="00E43B50" w:rsidRPr="007077B6">
        <w:t xml:space="preserve">IP </w:t>
      </w:r>
      <w:r w:rsidR="00BB27DC">
        <w:t>-</w:t>
      </w:r>
      <w:r w:rsidR="00E43B50" w:rsidRPr="007077B6">
        <w:t xml:space="preserve"> SAP </w:t>
      </w:r>
      <w:proofErr w:type="spellStart"/>
      <w:r w:rsidR="00E43B50" w:rsidRPr="007077B6">
        <w:t>Integration</w:t>
      </w:r>
      <w:proofErr w:type="spellEnd"/>
      <w:r w:rsidR="00E43B50" w:rsidRPr="007077B6">
        <w:t xml:space="preserve"> Suite</w:t>
      </w:r>
      <w:r w:rsidRPr="007077B6">
        <w:t xml:space="preserve"> </w:t>
      </w:r>
      <w:r w:rsidR="00BB27DC">
        <w:t xml:space="preserve">- </w:t>
      </w:r>
      <w:r w:rsidR="00E43B50" w:rsidRPr="007077B6">
        <w:t>dodan</w:t>
      </w:r>
      <w:r>
        <w:t>ej</w:t>
      </w:r>
      <w:r w:rsidR="00E43B50" w:rsidRPr="007077B6">
        <w:t xml:space="preserve"> v rámci iného projektu</w:t>
      </w:r>
      <w:r w:rsidR="008274BE">
        <w:t xml:space="preserve"> a</w:t>
      </w:r>
      <w:r w:rsidR="009C6B13">
        <w:t> analýz</w:t>
      </w:r>
      <w:r w:rsidR="006A3CA0">
        <w:t>a</w:t>
      </w:r>
      <w:r w:rsidR="009C6B13">
        <w:t xml:space="preserve"> jej nastavení a prípadn</w:t>
      </w:r>
      <w:r w:rsidR="006A3CA0">
        <w:t>á</w:t>
      </w:r>
      <w:r w:rsidR="009C6B13">
        <w:t xml:space="preserve"> </w:t>
      </w:r>
      <w:r w:rsidR="00301F08">
        <w:t xml:space="preserve">aktualizácia </w:t>
      </w:r>
      <w:r w:rsidR="008274BE">
        <w:t>konfiguráci</w:t>
      </w:r>
      <w:r w:rsidR="00301F08">
        <w:t>e</w:t>
      </w:r>
      <w:r w:rsidR="008274BE">
        <w:t xml:space="preserve">  IP do prostredia NBS</w:t>
      </w:r>
      <w:r w:rsidR="009C6B13">
        <w:t>.</w:t>
      </w:r>
    </w:p>
    <w:p w14:paraId="14FEE97D" w14:textId="095685B3" w:rsidR="00E43B50" w:rsidRDefault="00E43B50" w:rsidP="00E43B50">
      <w:pPr>
        <w:spacing w:before="120"/>
        <w:ind w:left="1135"/>
        <w:jc w:val="both"/>
      </w:pPr>
      <w:r w:rsidRPr="007077B6">
        <w:t xml:space="preserve">Verejný obstarávateľ už disponuje potrebnými licenciami pre prevádzku SAP </w:t>
      </w:r>
      <w:proofErr w:type="spellStart"/>
      <w:r w:rsidRPr="007077B6">
        <w:t>Integration</w:t>
      </w:r>
      <w:proofErr w:type="spellEnd"/>
      <w:r w:rsidRPr="007077B6">
        <w:t xml:space="preserve"> Suite.</w:t>
      </w:r>
    </w:p>
    <w:p w14:paraId="7EA86E92" w14:textId="270670B8" w:rsidR="006156D5" w:rsidRPr="006156D5" w:rsidRDefault="006156D5" w:rsidP="006156D5">
      <w:pPr>
        <w:spacing w:before="120"/>
        <w:ind w:left="1135"/>
        <w:jc w:val="both"/>
      </w:pPr>
      <w:r>
        <w:t xml:space="preserve">Úhrada za službu bude jednorazová po prevzatí </w:t>
      </w:r>
      <w:r w:rsidR="006F6CEF">
        <w:t xml:space="preserve">prevádzky </w:t>
      </w:r>
      <w:r w:rsidR="00A604EC" w:rsidRPr="00A604EC">
        <w:t>SAP IS</w:t>
      </w:r>
      <w:r>
        <w:t>.</w:t>
      </w:r>
    </w:p>
    <w:p w14:paraId="1F8DD422" w14:textId="77777777" w:rsidR="00E43B50" w:rsidRPr="0078681C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t xml:space="preserve">Podpora </w:t>
      </w:r>
    </w:p>
    <w:p w14:paraId="1F0FDA8B" w14:textId="22BDDDCC" w:rsidR="00E43B50" w:rsidRDefault="00BA5FAA" w:rsidP="00BA5FAA">
      <w:pPr>
        <w:spacing w:before="120"/>
        <w:ind w:left="1135"/>
        <w:jc w:val="both"/>
      </w:pPr>
      <w:r w:rsidRPr="00BA5FAA">
        <w:t xml:space="preserve">Obsahom služby </w:t>
      </w:r>
      <w:r w:rsidR="006156D5">
        <w:t>P</w:t>
      </w:r>
      <w:r w:rsidRPr="00BA5FAA">
        <w:t>odpora bude poskytovanie konzul</w:t>
      </w:r>
      <w:r>
        <w:t>t</w:t>
      </w:r>
      <w:r w:rsidRPr="00BA5FAA">
        <w:t xml:space="preserve">ácií prostredníctvom telefónu a emailu, posudzovanie návrhov na zmeny nastavení, sledovanie aktualizácií, </w:t>
      </w:r>
      <w:r>
        <w:t>atď.</w:t>
      </w:r>
    </w:p>
    <w:p w14:paraId="1ADAE42B" w14:textId="11DD8AC3" w:rsidR="006156D5" w:rsidRPr="006156D5" w:rsidRDefault="006156D5" w:rsidP="006156D5">
      <w:pPr>
        <w:spacing w:before="120"/>
        <w:ind w:left="1135"/>
        <w:jc w:val="both"/>
      </w:pPr>
      <w:r>
        <w:t>Úhrada za službu bude súčasťou mesačného paušálneho poplatku.</w:t>
      </w:r>
    </w:p>
    <w:p w14:paraId="3E3FD732" w14:textId="77777777" w:rsidR="00E43B50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t>Údržba</w:t>
      </w:r>
    </w:p>
    <w:p w14:paraId="0FAE946C" w14:textId="77777777" w:rsidR="006156D5" w:rsidRDefault="00BA5FAA" w:rsidP="006156D5">
      <w:pPr>
        <w:spacing w:before="120"/>
        <w:ind w:left="1135"/>
        <w:jc w:val="both"/>
      </w:pPr>
      <w:r w:rsidRPr="006156D5">
        <w:t xml:space="preserve">Obsahom služby Údržba bude riešenie a odstraňovanie prevádzkových incidentov klasifikovaných v servisnej zmluve podľa závažnosti. </w:t>
      </w:r>
    </w:p>
    <w:p w14:paraId="322F64B1" w14:textId="28F40485" w:rsidR="00E43B50" w:rsidRPr="006156D5" w:rsidRDefault="006156D5" w:rsidP="006156D5">
      <w:pPr>
        <w:spacing w:before="120"/>
        <w:ind w:left="1135"/>
        <w:jc w:val="both"/>
      </w:pPr>
      <w:r>
        <w:t>Úhrada za službu bude súčasťou mesačného paušálneho poplatku.</w:t>
      </w:r>
    </w:p>
    <w:p w14:paraId="5F36B7BC" w14:textId="77777777" w:rsidR="00E43B50" w:rsidRPr="0078681C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t xml:space="preserve">Implementačná služba </w:t>
      </w:r>
    </w:p>
    <w:p w14:paraId="3823EC78" w14:textId="467C0268" w:rsidR="006156D5" w:rsidRDefault="006156D5" w:rsidP="006156D5">
      <w:pPr>
        <w:spacing w:before="120"/>
        <w:ind w:left="1135"/>
        <w:jc w:val="both"/>
      </w:pPr>
      <w:r w:rsidRPr="006156D5">
        <w:t xml:space="preserve">Obsahom služby Implementačná služba bude analýza požiadaviek </w:t>
      </w:r>
      <w:r w:rsidR="0072614C">
        <w:t>obstarávateľ</w:t>
      </w:r>
      <w:r w:rsidRPr="006156D5">
        <w:t xml:space="preserve">a a návrh riešenia a implementácia </w:t>
      </w:r>
      <w:r w:rsidR="0072614C">
        <w:t>obstarávateľ</w:t>
      </w:r>
      <w:r w:rsidRPr="006156D5">
        <w:t xml:space="preserve">om požadovaných ďalších integrácií podľa požiadaviek </w:t>
      </w:r>
      <w:r w:rsidR="0072614C">
        <w:t>obstarávateľ</w:t>
      </w:r>
      <w:r w:rsidRPr="006156D5">
        <w:t>a</w:t>
      </w:r>
      <w:r>
        <w:t>.</w:t>
      </w:r>
      <w:r w:rsidRPr="006156D5">
        <w:t xml:space="preserve"> </w:t>
      </w:r>
    </w:p>
    <w:p w14:paraId="5133948B" w14:textId="0A6AC944" w:rsidR="00E43B50" w:rsidRPr="0078681C" w:rsidRDefault="006156D5" w:rsidP="006156D5">
      <w:pPr>
        <w:spacing w:before="120"/>
        <w:ind w:left="1135"/>
        <w:jc w:val="both"/>
      </w:pPr>
      <w:r>
        <w:t>Úhrada za službu bude na</w:t>
      </w:r>
      <w:r w:rsidR="00E43B50" w:rsidRPr="0078681C">
        <w:t xml:space="preserve"> základe samostatnej objednávky</w:t>
      </w:r>
      <w:r w:rsidRPr="006156D5">
        <w:t>.</w:t>
      </w:r>
    </w:p>
    <w:p w14:paraId="36F5EA09" w14:textId="12A4A996" w:rsidR="00E43B50" w:rsidRPr="0078681C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lastRenderedPageBreak/>
        <w:t>Konzult</w:t>
      </w:r>
      <w:r w:rsidR="006156D5" w:rsidRPr="0078681C">
        <w:t xml:space="preserve">ácie na pracovisku </w:t>
      </w:r>
      <w:r w:rsidR="0072614C">
        <w:t>obstarávateľ</w:t>
      </w:r>
      <w:r w:rsidR="006156D5" w:rsidRPr="0078681C">
        <w:t>a</w:t>
      </w:r>
    </w:p>
    <w:p w14:paraId="4B03CD57" w14:textId="18ECA384" w:rsidR="006156D5" w:rsidRDefault="006156D5" w:rsidP="006156D5">
      <w:pPr>
        <w:pStyle w:val="ListParagraph"/>
        <w:spacing w:before="60" w:after="0" w:line="240" w:lineRule="atLeast"/>
        <w:ind w:left="1135"/>
        <w:contextualSpacing w:val="0"/>
        <w:jc w:val="both"/>
        <w:rPr>
          <w:szCs w:val="24"/>
        </w:rPr>
      </w:pPr>
      <w:r>
        <w:t xml:space="preserve">Obsahom služby budú </w:t>
      </w:r>
      <w:r>
        <w:rPr>
          <w:szCs w:val="24"/>
        </w:rPr>
        <w:t>k</w:t>
      </w:r>
      <w:r w:rsidRPr="002F00E4">
        <w:rPr>
          <w:szCs w:val="24"/>
        </w:rPr>
        <w:t xml:space="preserve">onzultácie </w:t>
      </w:r>
      <w:r>
        <w:rPr>
          <w:szCs w:val="24"/>
        </w:rPr>
        <w:t>v sídle</w:t>
      </w:r>
      <w:r w:rsidRPr="002F00E4">
        <w:rPr>
          <w:szCs w:val="24"/>
        </w:rPr>
        <w:t xml:space="preserve"> </w:t>
      </w:r>
      <w:r w:rsidR="0072614C">
        <w:rPr>
          <w:szCs w:val="24"/>
        </w:rPr>
        <w:t>obstarávateľ</w:t>
      </w:r>
      <w:r w:rsidRPr="002F00E4">
        <w:rPr>
          <w:szCs w:val="24"/>
        </w:rPr>
        <w:t xml:space="preserve">a </w:t>
      </w:r>
      <w:r w:rsidR="00D5754F">
        <w:rPr>
          <w:szCs w:val="24"/>
        </w:rPr>
        <w:t>a</w:t>
      </w:r>
      <w:r w:rsidRPr="002F00E4">
        <w:rPr>
          <w:szCs w:val="24"/>
        </w:rPr>
        <w:t xml:space="preserve"> bude </w:t>
      </w:r>
      <w:r>
        <w:rPr>
          <w:szCs w:val="24"/>
        </w:rPr>
        <w:t>uchádzačom</w:t>
      </w:r>
      <w:r w:rsidRPr="002F00E4">
        <w:rPr>
          <w:szCs w:val="24"/>
        </w:rPr>
        <w:t xml:space="preserve"> poskytovaná na základe podmienok uvedených v objednávke formou priamej účasti </w:t>
      </w:r>
      <w:r w:rsidR="00D5754F">
        <w:rPr>
          <w:szCs w:val="24"/>
        </w:rPr>
        <w:t>uchádzača</w:t>
      </w:r>
      <w:r w:rsidRPr="002F00E4">
        <w:rPr>
          <w:szCs w:val="24"/>
        </w:rPr>
        <w:t xml:space="preserve"> na pracovisku </w:t>
      </w:r>
      <w:r w:rsidR="0072614C">
        <w:rPr>
          <w:szCs w:val="24"/>
        </w:rPr>
        <w:t>obstarávateľ</w:t>
      </w:r>
      <w:r w:rsidRPr="002F00E4">
        <w:rPr>
          <w:szCs w:val="24"/>
        </w:rPr>
        <w:t>a</w:t>
      </w:r>
      <w:r>
        <w:rPr>
          <w:szCs w:val="24"/>
        </w:rPr>
        <w:t>.</w:t>
      </w:r>
    </w:p>
    <w:p w14:paraId="00AB82C0" w14:textId="11673588" w:rsidR="006156D5" w:rsidRPr="006156D5" w:rsidRDefault="006156D5" w:rsidP="006156D5">
      <w:pPr>
        <w:spacing w:before="120"/>
        <w:ind w:left="1135"/>
        <w:jc w:val="both"/>
      </w:pPr>
      <w:r>
        <w:t>Úhrada za službu bude na</w:t>
      </w:r>
      <w:r w:rsidRPr="0078681C">
        <w:t xml:space="preserve"> základe samostatnej objednávky</w:t>
      </w:r>
      <w:r w:rsidRPr="006156D5">
        <w:t>.</w:t>
      </w:r>
    </w:p>
    <w:p w14:paraId="1053C7DD" w14:textId="77777777" w:rsidR="00D5754F" w:rsidRPr="0078681C" w:rsidRDefault="00E43B50" w:rsidP="00E43B50">
      <w:pPr>
        <w:pStyle w:val="ListParagraph"/>
        <w:numPr>
          <w:ilvl w:val="0"/>
          <w:numId w:val="33"/>
        </w:numPr>
        <w:spacing w:before="60" w:after="0" w:line="240" w:lineRule="atLeast"/>
        <w:ind w:left="1135" w:hanging="352"/>
        <w:contextualSpacing w:val="0"/>
        <w:jc w:val="both"/>
      </w:pPr>
      <w:r w:rsidRPr="0078681C">
        <w:t xml:space="preserve">Školenie </w:t>
      </w:r>
    </w:p>
    <w:p w14:paraId="13203DCE" w14:textId="20D4C770" w:rsidR="00E43B50" w:rsidRPr="00D5754F" w:rsidRDefault="00D5754F" w:rsidP="00D5754F">
      <w:pPr>
        <w:spacing w:before="120" w:after="0"/>
        <w:ind w:left="1135"/>
        <w:jc w:val="both"/>
      </w:pPr>
      <w:r>
        <w:t xml:space="preserve">Obsahom služby Školenie </w:t>
      </w:r>
      <w:r w:rsidRPr="00D5754F">
        <w:t xml:space="preserve">možnosť </w:t>
      </w:r>
      <w:r w:rsidR="0072614C">
        <w:t>obstarávateľ</w:t>
      </w:r>
      <w:r w:rsidRPr="00D5754F">
        <w:t xml:space="preserve">a objednať školenie  súvisiace s používaním dodaného systému, prípadne jeho časti, prípadne jeho úpravy, pričom poskytovateľ vykoná toto školenie podľa požiadaviek </w:t>
      </w:r>
      <w:r w:rsidR="0072614C">
        <w:t>obstarávateľ</w:t>
      </w:r>
      <w:r w:rsidRPr="00D5754F">
        <w:t>a.</w:t>
      </w:r>
    </w:p>
    <w:p w14:paraId="18B42A46" w14:textId="77777777" w:rsidR="00D5754F" w:rsidRDefault="00D5754F" w:rsidP="00D5754F">
      <w:pPr>
        <w:spacing w:before="120"/>
        <w:ind w:left="1135"/>
        <w:jc w:val="both"/>
      </w:pPr>
      <w:r>
        <w:t>Úhrada za službu bude na</w:t>
      </w:r>
      <w:r w:rsidRPr="0078681C">
        <w:t xml:space="preserve"> základe samostatnej objednávky</w:t>
      </w:r>
      <w:r w:rsidRPr="006156D5">
        <w:t>.</w:t>
      </w:r>
    </w:p>
    <w:p w14:paraId="37194BEE" w14:textId="77777777" w:rsidR="00107416" w:rsidRPr="00D959BB" w:rsidRDefault="00107416" w:rsidP="32611E85">
      <w:pPr>
        <w:pStyle w:val="ListParagraph"/>
        <w:numPr>
          <w:ilvl w:val="0"/>
          <w:numId w:val="33"/>
        </w:numPr>
        <w:tabs>
          <w:tab w:val="left" w:pos="1134"/>
        </w:tabs>
        <w:spacing w:before="60" w:after="0" w:line="240" w:lineRule="atLeast"/>
        <w:ind w:left="1135" w:hanging="352"/>
        <w:jc w:val="both"/>
      </w:pPr>
      <w:proofErr w:type="spellStart"/>
      <w:r w:rsidRPr="00D959BB">
        <w:t>Exit</w:t>
      </w:r>
      <w:proofErr w:type="spellEnd"/>
      <w:r w:rsidRPr="00D959BB">
        <w:t xml:space="preserve"> služba</w:t>
      </w:r>
    </w:p>
    <w:p w14:paraId="14801D5B" w14:textId="200FA7AE" w:rsidR="00107416" w:rsidRPr="001E1EC0" w:rsidRDefault="00107416" w:rsidP="00B424EA">
      <w:pPr>
        <w:pStyle w:val="BodyTextIndent"/>
        <w:tabs>
          <w:tab w:val="left" w:pos="567"/>
        </w:tabs>
        <w:spacing w:before="60"/>
        <w:ind w:left="1135" w:firstLine="0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 xml:space="preserve">Obsahom </w:t>
      </w:r>
      <w:r w:rsidR="00D959BB">
        <w:rPr>
          <w:rFonts w:ascii="Cambria" w:hAnsi="Cambria"/>
          <w:noProof/>
          <w:sz w:val="22"/>
          <w:szCs w:val="22"/>
        </w:rPr>
        <w:t xml:space="preserve">služby bude </w:t>
      </w:r>
      <w:r w:rsidRPr="001E1EC0">
        <w:rPr>
          <w:rFonts w:ascii="Cambria" w:hAnsi="Cambria"/>
          <w:noProof/>
          <w:sz w:val="22"/>
          <w:szCs w:val="22"/>
        </w:rPr>
        <w:t>poskytnutie súčinnosti novému poskytovateľovi:</w:t>
      </w:r>
    </w:p>
    <w:p w14:paraId="11F2F112" w14:textId="77777777" w:rsidR="00107416" w:rsidRPr="001E1EC0" w:rsidRDefault="00107416" w:rsidP="00D959BB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ind w:left="1792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prevzatí Servisných služieb k dielu formou workshopov,</w:t>
      </w:r>
    </w:p>
    <w:p w14:paraId="3016FE2E" w14:textId="77777777" w:rsidR="00107416" w:rsidRPr="001E1EC0" w:rsidRDefault="00107416" w:rsidP="00D959BB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ind w:left="1792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riešení incidentov, resp. v opodstatnených prípadoch aj priame riešenie incidentov,</w:t>
      </w:r>
    </w:p>
    <w:p w14:paraId="7D21FEDA" w14:textId="77777777" w:rsidR="00107416" w:rsidRPr="001E1EC0" w:rsidRDefault="00107416" w:rsidP="00D959BB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ind w:left="1792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implementácii novej funkčnosti resp. v opodstatnených prípadoch aj priama implementácia novej funkčnosti,</w:t>
      </w:r>
    </w:p>
    <w:p w14:paraId="6DDBA48C" w14:textId="1285659D" w:rsidR="00107416" w:rsidRPr="007669F9" w:rsidRDefault="00107416" w:rsidP="00B424EA">
      <w:pPr>
        <w:pStyle w:val="ListParagraph"/>
        <w:numPr>
          <w:ilvl w:val="0"/>
          <w:numId w:val="33"/>
        </w:numPr>
        <w:tabs>
          <w:tab w:val="left" w:pos="1134"/>
        </w:tabs>
        <w:spacing w:before="240" w:after="0" w:line="240" w:lineRule="atLeast"/>
        <w:ind w:left="1135" w:hanging="352"/>
        <w:contextualSpacing w:val="0"/>
        <w:jc w:val="both"/>
      </w:pPr>
      <w:r w:rsidRPr="007669F9">
        <w:t>Konzultácie pre nového poskytovateľa</w:t>
      </w:r>
    </w:p>
    <w:p w14:paraId="1E447B0F" w14:textId="03B5745D" w:rsidR="00107416" w:rsidRPr="001E1EC0" w:rsidRDefault="007669F9" w:rsidP="007669F9">
      <w:pPr>
        <w:pStyle w:val="BodyTextIndent"/>
        <w:tabs>
          <w:tab w:val="left" w:pos="567"/>
        </w:tabs>
        <w:spacing w:before="120"/>
        <w:ind w:left="1135" w:firstLine="0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Obsahom služby je</w:t>
      </w:r>
      <w:r w:rsidR="00107416" w:rsidRPr="001E1EC0">
        <w:rPr>
          <w:rFonts w:ascii="Cambria" w:hAnsi="Cambria"/>
          <w:noProof/>
          <w:sz w:val="22"/>
          <w:szCs w:val="22"/>
        </w:rPr>
        <w:t xml:space="preserve"> poskytnutie konzultácií novému poskytovateľovi o funkčnosti požadovanej časti </w:t>
      </w:r>
      <w:r w:rsidR="009939AB">
        <w:rPr>
          <w:rFonts w:ascii="Cambria" w:hAnsi="Cambria"/>
          <w:noProof/>
          <w:sz w:val="22"/>
          <w:szCs w:val="22"/>
        </w:rPr>
        <w:t>IP</w:t>
      </w:r>
      <w:r w:rsidR="00107416" w:rsidRPr="001E1EC0">
        <w:rPr>
          <w:rFonts w:ascii="Cambria" w:hAnsi="Cambria"/>
          <w:noProof/>
          <w:sz w:val="22"/>
          <w:szCs w:val="22"/>
        </w:rPr>
        <w:t xml:space="preserve"> a k zdrojovému kódu, ktorý uvedenú funkčnosť zabezpečuje.</w:t>
      </w:r>
    </w:p>
    <w:p w14:paraId="4E98D2B3" w14:textId="77777777" w:rsidR="0078681C" w:rsidRPr="0078681C" w:rsidRDefault="0078681C" w:rsidP="0078681C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18" w:name="_Toc807335892"/>
      <w:bookmarkStart w:id="19" w:name="_Toc224631228"/>
      <w:r w:rsidRPr="0078681C">
        <w:rPr>
          <w:rFonts w:ascii="Cambria" w:hAnsi="Cambria"/>
          <w:b/>
          <w:bCs/>
          <w:sz w:val="22"/>
          <w:szCs w:val="22"/>
        </w:rPr>
        <w:t>Požiadavky na časové plnenie predmetu zákazky</w:t>
      </w:r>
      <w:bookmarkEnd w:id="18"/>
      <w:bookmarkEnd w:id="19"/>
    </w:p>
    <w:p w14:paraId="1488046B" w14:textId="77777777" w:rsidR="0078681C" w:rsidRPr="0078681C" w:rsidRDefault="0078681C" w:rsidP="0078681C">
      <w:pPr>
        <w:ind w:left="426"/>
        <w:jc w:val="both"/>
      </w:pPr>
      <w:r w:rsidRPr="0078681C">
        <w:t xml:space="preserve">Doba plnenia predmetu zákazky,  realizácie pilota integračnej platformy, vrátane jej podpory a rozvoja,  je stanovená celkovo na obdobie </w:t>
      </w:r>
      <w:r w:rsidRPr="0078681C">
        <w:rPr>
          <w:b/>
          <w:bCs/>
          <w:highlight w:val="lightGray"/>
        </w:rPr>
        <w:t>5 rokov (60  mesiacov)</w:t>
      </w:r>
      <w:r w:rsidRPr="0078681C">
        <w:t>.</w:t>
      </w:r>
    </w:p>
    <w:p w14:paraId="411E27BB" w14:textId="4630CDF7" w:rsidR="0078681C" w:rsidRPr="0078681C" w:rsidRDefault="0078681C" w:rsidP="0078681C">
      <w:pPr>
        <w:ind w:left="426"/>
        <w:jc w:val="both"/>
        <w:rPr>
          <w:u w:val="single"/>
        </w:rPr>
      </w:pPr>
      <w:r w:rsidRPr="0078681C">
        <w:t>V nasledujúcich tabuľkách sú uvedené časové limity jednotlivých plnení predmetu zákazky</w:t>
      </w:r>
      <w:r w:rsidR="001A057D">
        <w:t>.</w:t>
      </w:r>
    </w:p>
    <w:p w14:paraId="3CE706E0" w14:textId="7F6991BC" w:rsidR="0078681C" w:rsidRPr="0078681C" w:rsidRDefault="0078681C" w:rsidP="0078681C">
      <w:pPr>
        <w:spacing w:before="240"/>
        <w:ind w:left="426"/>
        <w:jc w:val="both"/>
      </w:pPr>
      <w:r w:rsidRPr="0078681C">
        <w:t>Tabuľka č. 1 - Základná dodávka diela podľa zmluvy</w:t>
      </w:r>
      <w:r w:rsidR="009C6B13">
        <w:t xml:space="preserve"> o dielo</w:t>
      </w:r>
    </w:p>
    <w:tbl>
      <w:tblPr>
        <w:tblStyle w:val="PlainTable2"/>
        <w:tblW w:w="0" w:type="auto"/>
        <w:tblInd w:w="426" w:type="dxa"/>
        <w:tblLook w:val="04A0" w:firstRow="1" w:lastRow="0" w:firstColumn="1" w:lastColumn="0" w:noHBand="0" w:noVBand="1"/>
      </w:tblPr>
      <w:tblGrid>
        <w:gridCol w:w="5807"/>
        <w:gridCol w:w="2680"/>
      </w:tblGrid>
      <w:tr w:rsidR="0078681C" w:rsidRPr="0078681C" w14:paraId="04CCD6ED" w14:textId="77777777" w:rsidTr="0078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FA655" w14:textId="77777777" w:rsidR="0078681C" w:rsidRPr="0078681C" w:rsidRDefault="0078681C" w:rsidP="009F7CE6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78681C">
              <w:rPr>
                <w:rFonts w:ascii="Cambria" w:hAnsi="Cambria"/>
                <w:sz w:val="20"/>
                <w:szCs w:val="20"/>
              </w:rPr>
              <w:t>Popis predmetu zákazky</w:t>
            </w:r>
          </w:p>
        </w:tc>
        <w:tc>
          <w:tcPr>
            <w:tcW w:w="2680" w:type="dxa"/>
          </w:tcPr>
          <w:p w14:paraId="3B9CAE05" w14:textId="77777777" w:rsidR="0078681C" w:rsidRPr="0078681C" w:rsidRDefault="0078681C" w:rsidP="009F7C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78681C">
              <w:rPr>
                <w:rFonts w:ascii="Cambria" w:hAnsi="Cambria"/>
                <w:sz w:val="20"/>
                <w:szCs w:val="20"/>
              </w:rPr>
              <w:t>Maximálny časový limit dodania odo dňa účinnosti zmluvy</w:t>
            </w:r>
          </w:p>
        </w:tc>
      </w:tr>
      <w:tr w:rsidR="0078681C" w:rsidRPr="009C6B13" w14:paraId="37CAED8D" w14:textId="77777777" w:rsidTr="0078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15E0529" w14:textId="77777777" w:rsidR="0078681C" w:rsidRPr="009C6B13" w:rsidRDefault="0078681C" w:rsidP="009F7CE6">
            <w:pPr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</w:pPr>
            <w:r w:rsidRPr="009C6B13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>IBM® MQ</w:t>
            </w:r>
          </w:p>
        </w:tc>
        <w:tc>
          <w:tcPr>
            <w:tcW w:w="2680" w:type="dxa"/>
          </w:tcPr>
          <w:p w14:paraId="4EF8BF2C" w14:textId="77777777" w:rsidR="0078681C" w:rsidRPr="009C6B13" w:rsidRDefault="0078681C" w:rsidP="00166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C6B13">
              <w:rPr>
                <w:rFonts w:ascii="Cambria" w:hAnsi="Cambria"/>
                <w:sz w:val="20"/>
                <w:szCs w:val="20"/>
              </w:rPr>
              <w:t>Dodanie do 1 mesiaca</w:t>
            </w:r>
          </w:p>
        </w:tc>
      </w:tr>
      <w:tr w:rsidR="00805512" w:rsidRPr="0078681C" w14:paraId="2C1E8D99" w14:textId="77777777" w:rsidTr="007868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CEF9C35" w14:textId="554669DB" w:rsidR="00805512" w:rsidRPr="009C6B13" w:rsidRDefault="00805512" w:rsidP="009F7CE6">
            <w:pPr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</w:pPr>
            <w:r w:rsidRPr="009C6B13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 xml:space="preserve">Konektor na SharePoint </w:t>
            </w:r>
            <w:r w:rsidR="00884C6E" w:rsidRPr="00884C6E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 xml:space="preserve">Server </w:t>
            </w:r>
            <w:proofErr w:type="spellStart"/>
            <w:r w:rsidR="00884C6E" w:rsidRPr="00884C6E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>Subscription</w:t>
            </w:r>
            <w:proofErr w:type="spellEnd"/>
            <w:r w:rsidR="00884C6E" w:rsidRPr="00884C6E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84C6E" w:rsidRPr="00884C6E">
              <w:rPr>
                <w:rFonts w:ascii="Cambria" w:eastAsia="Calibri" w:hAnsi="Cambria" w:cs="Calibri"/>
                <w:b w:val="0"/>
                <w:bCs w:val="0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2680" w:type="dxa"/>
          </w:tcPr>
          <w:p w14:paraId="4F4884E1" w14:textId="4B6964F5" w:rsidR="00805512" w:rsidRPr="0078681C" w:rsidRDefault="00805512" w:rsidP="00166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C6B13">
              <w:rPr>
                <w:rFonts w:ascii="Cambria" w:hAnsi="Cambria"/>
                <w:sz w:val="20"/>
                <w:szCs w:val="20"/>
              </w:rPr>
              <w:t>Dodanie do</w:t>
            </w:r>
            <w:r w:rsidR="009C6B13" w:rsidRPr="009C6B13">
              <w:rPr>
                <w:rFonts w:ascii="Cambria" w:hAnsi="Cambria"/>
                <w:sz w:val="20"/>
                <w:szCs w:val="20"/>
              </w:rPr>
              <w:t xml:space="preserve"> 3 mesiacov</w:t>
            </w:r>
          </w:p>
        </w:tc>
      </w:tr>
      <w:tr w:rsidR="0078681C" w:rsidRPr="0078681C" w14:paraId="71B09EB5" w14:textId="77777777" w:rsidTr="0078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F0809A5" w14:textId="6A479966" w:rsidR="0078681C" w:rsidRPr="0078681C" w:rsidRDefault="0078681C" w:rsidP="0078681C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Poskytnutie služby 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Prevzatie prevádzky </w:t>
            </w:r>
            <w:r w:rsidR="005A1873">
              <w:rPr>
                <w:rFonts w:ascii="Cambria" w:hAnsi="Cambria"/>
                <w:b w:val="0"/>
                <w:bCs w:val="0"/>
                <w:sz w:val="20"/>
                <w:szCs w:val="20"/>
              </w:rPr>
              <w:t>SAP IS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spojenej s prevzatím existujúcej inštalácie </w:t>
            </w:r>
            <w:r w:rsidR="004E2E0E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SAP </w:t>
            </w:r>
            <w:proofErr w:type="spellStart"/>
            <w:r w:rsidR="004E2E0E">
              <w:rPr>
                <w:rFonts w:ascii="Cambria" w:hAnsi="Cambria"/>
                <w:b w:val="0"/>
                <w:bCs w:val="0"/>
                <w:sz w:val="20"/>
                <w:szCs w:val="20"/>
              </w:rPr>
              <w:t>Integration</w:t>
            </w:r>
            <w:proofErr w:type="spellEnd"/>
            <w:r w:rsidR="004E2E0E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Suite 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 konfiguráciou IP 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prevádzkovanej u objednávateľa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680" w:type="dxa"/>
          </w:tcPr>
          <w:p w14:paraId="7266ED75" w14:textId="77777777" w:rsidR="0078681C" w:rsidRPr="0078681C" w:rsidRDefault="0078681C" w:rsidP="00166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78681C">
              <w:rPr>
                <w:rFonts w:ascii="Cambria" w:hAnsi="Cambria"/>
                <w:sz w:val="20"/>
                <w:szCs w:val="20"/>
              </w:rPr>
              <w:t>Dodanie do 1 mesiaca</w:t>
            </w:r>
          </w:p>
        </w:tc>
      </w:tr>
      <w:tr w:rsidR="0078681C" w:rsidRPr="0078681C" w14:paraId="78D4CAF2" w14:textId="77777777" w:rsidTr="007868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42939F3" w14:textId="32932767" w:rsidR="0078681C" w:rsidRPr="0078681C" w:rsidRDefault="0078681C" w:rsidP="009F7CE6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>Realizácia úvodn</w:t>
            </w:r>
            <w:r w:rsidR="009329D5">
              <w:rPr>
                <w:rFonts w:ascii="Cambria" w:hAnsi="Cambria"/>
                <w:b w:val="0"/>
                <w:bCs w:val="0"/>
                <w:sz w:val="20"/>
                <w:szCs w:val="20"/>
              </w:rPr>
              <w:t>ých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integráci</w:t>
            </w:r>
            <w:r w:rsidR="00145037">
              <w:rPr>
                <w:rFonts w:ascii="Cambria" w:hAnsi="Cambria"/>
                <w:b w:val="0"/>
                <w:bCs w:val="0"/>
                <w:sz w:val="20"/>
                <w:szCs w:val="20"/>
              </w:rPr>
              <w:t>í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vybraných služieb a systémov tzv. pilot</w:t>
            </w:r>
            <w:r w:rsidRPr="0078681C" w:rsidDel="00AB138F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</w:t>
            </w:r>
            <w:r w:rsidRPr="0078681C">
              <w:rPr>
                <w:rFonts w:ascii="Cambria" w:hAnsi="Cambria"/>
                <w:b w:val="0"/>
                <w:bCs w:val="0"/>
                <w:sz w:val="20"/>
                <w:szCs w:val="20"/>
              </w:rPr>
              <w:t>integračnej platformy.</w:t>
            </w:r>
          </w:p>
        </w:tc>
        <w:tc>
          <w:tcPr>
            <w:tcW w:w="2680" w:type="dxa"/>
          </w:tcPr>
          <w:p w14:paraId="6CA108A0" w14:textId="498FF7AA" w:rsidR="0078681C" w:rsidRPr="0078681C" w:rsidRDefault="0078681C" w:rsidP="00166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78681C">
              <w:rPr>
                <w:rFonts w:ascii="Cambria" w:hAnsi="Cambria"/>
                <w:sz w:val="20"/>
                <w:szCs w:val="20"/>
              </w:rPr>
              <w:t xml:space="preserve">Dodanie do </w:t>
            </w:r>
            <w:r w:rsidR="00FC67CE" w:rsidRPr="00BC6AF4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Pr="00BC6AF4">
              <w:rPr>
                <w:rFonts w:ascii="Cambria" w:hAnsi="Cambria"/>
                <w:b/>
                <w:bCs/>
                <w:sz w:val="20"/>
                <w:szCs w:val="20"/>
              </w:rPr>
              <w:t xml:space="preserve"> mesiacov</w:t>
            </w:r>
          </w:p>
        </w:tc>
      </w:tr>
    </w:tbl>
    <w:p w14:paraId="167AAA9D" w14:textId="77777777" w:rsidR="0078681C" w:rsidRPr="0078681C" w:rsidRDefault="0078681C" w:rsidP="0078681C">
      <w:pPr>
        <w:rPr>
          <w:b/>
          <w:bCs/>
        </w:rPr>
      </w:pPr>
      <w:r w:rsidRPr="0078681C">
        <w:rPr>
          <w:b/>
          <w:bCs/>
        </w:rPr>
        <w:t xml:space="preserve"> </w:t>
      </w:r>
    </w:p>
    <w:p w14:paraId="2623DEAC" w14:textId="7BA7909A" w:rsidR="00082BBD" w:rsidRPr="00150A18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20" w:name="_Toc224631229"/>
      <w:r w:rsidRPr="00150A18">
        <w:rPr>
          <w:rFonts w:ascii="Cambria" w:hAnsi="Cambria"/>
          <w:b/>
          <w:bCs/>
          <w:sz w:val="22"/>
          <w:szCs w:val="22"/>
        </w:rPr>
        <w:t>Požadovaný výsledok</w:t>
      </w:r>
      <w:bookmarkEnd w:id="20"/>
    </w:p>
    <w:p w14:paraId="236DD95C" w14:textId="67D348E9" w:rsidR="006A2284" w:rsidRPr="00150A18" w:rsidRDefault="008274BE" w:rsidP="00150A18">
      <w:pPr>
        <w:ind w:left="360"/>
        <w:jc w:val="both"/>
      </w:pPr>
      <w:r w:rsidRPr="00150A18">
        <w:t xml:space="preserve">Výsledkom dodávaného riešenia bude zabezpečená prevádzka </w:t>
      </w:r>
      <w:r w:rsidR="00D22F56" w:rsidRPr="00150A18">
        <w:t xml:space="preserve">IP </w:t>
      </w:r>
      <w:r w:rsidRPr="00150A18">
        <w:t>a</w:t>
      </w:r>
      <w:r w:rsidR="00150A18" w:rsidRPr="00150A18">
        <w:t xml:space="preserve"> jej </w:t>
      </w:r>
      <w:r w:rsidRPr="00150A18">
        <w:t>ďalší rozvoj</w:t>
      </w:r>
      <w:r w:rsidR="00D22F56" w:rsidRPr="00150A18">
        <w:t>, zabezpečujúc</w:t>
      </w:r>
      <w:r w:rsidR="00150A18" w:rsidRPr="00150A18">
        <w:t>i</w:t>
      </w:r>
      <w:r w:rsidR="00D22F56" w:rsidRPr="00150A18">
        <w:t xml:space="preserve"> integráciu existujúcich aj budúcich informačných systémov NBS medzi sebou a voči tretím stranám</w:t>
      </w:r>
      <w:r w:rsidR="00150A18">
        <w:t xml:space="preserve">, </w:t>
      </w:r>
      <w:r w:rsidR="005B6048">
        <w:t>nahraden</w:t>
      </w:r>
      <w:r w:rsidR="006B591A">
        <w:t>é</w:t>
      </w:r>
      <w:r w:rsidR="001A3FE6">
        <w:t xml:space="preserve"> integráci</w:t>
      </w:r>
      <w:r w:rsidR="006B591A">
        <w:t>e</w:t>
      </w:r>
      <w:r w:rsidR="001A3FE6">
        <w:t xml:space="preserve"> systémov cez IS Dispečer </w:t>
      </w:r>
      <w:r w:rsidR="006F77DB">
        <w:t>integráci</w:t>
      </w:r>
      <w:r w:rsidR="006B591A">
        <w:t>ami</w:t>
      </w:r>
      <w:r w:rsidR="006F77DB">
        <w:t xml:space="preserve"> s použitím Integračnej platformy</w:t>
      </w:r>
      <w:r w:rsidR="0016672F">
        <w:t xml:space="preserve"> a naplnený </w:t>
      </w:r>
      <w:r w:rsidR="0016672F" w:rsidRPr="00414ED2">
        <w:t>katalóg integrácií</w:t>
      </w:r>
      <w:r w:rsidR="006F77DB">
        <w:t>.</w:t>
      </w:r>
    </w:p>
    <w:p w14:paraId="39B228AE" w14:textId="39510720" w:rsidR="00082BBD" w:rsidRDefault="00150A18" w:rsidP="006F77DB">
      <w:pPr>
        <w:pStyle w:val="Heading1"/>
        <w:numPr>
          <w:ilvl w:val="0"/>
          <w:numId w:val="15"/>
        </w:numPr>
        <w:spacing w:before="360"/>
        <w:rPr>
          <w:b/>
          <w:bCs/>
          <w:sz w:val="28"/>
          <w:szCs w:val="28"/>
        </w:rPr>
      </w:pPr>
      <w:bookmarkStart w:id="21" w:name="_Toc206591299"/>
      <w:bookmarkStart w:id="22" w:name="_Toc224631230"/>
      <w:r>
        <w:rPr>
          <w:b/>
          <w:bCs/>
          <w:sz w:val="28"/>
          <w:szCs w:val="28"/>
        </w:rPr>
        <w:lastRenderedPageBreak/>
        <w:t>Detailný popis</w:t>
      </w:r>
      <w:r w:rsidR="00082BBD" w:rsidRPr="000F0C22">
        <w:rPr>
          <w:b/>
          <w:bCs/>
          <w:sz w:val="28"/>
          <w:szCs w:val="28"/>
        </w:rPr>
        <w:t xml:space="preserve"> požiadav</w:t>
      </w:r>
      <w:r>
        <w:rPr>
          <w:b/>
          <w:bCs/>
          <w:sz w:val="28"/>
          <w:szCs w:val="28"/>
        </w:rPr>
        <w:t>iek</w:t>
      </w:r>
      <w:bookmarkEnd w:id="21"/>
      <w:bookmarkEnd w:id="22"/>
    </w:p>
    <w:p w14:paraId="4F7FAC5B" w14:textId="77777777" w:rsidR="002F78F6" w:rsidRPr="002F78F6" w:rsidRDefault="002F78F6" w:rsidP="00BF6C78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b/>
          <w:bCs/>
          <w:sz w:val="22"/>
          <w:szCs w:val="22"/>
        </w:rPr>
      </w:pPr>
      <w:bookmarkStart w:id="23" w:name="_Toc224631231"/>
      <w:r w:rsidRPr="002F78F6">
        <w:rPr>
          <w:b/>
          <w:bCs/>
          <w:sz w:val="22"/>
          <w:szCs w:val="22"/>
        </w:rPr>
        <w:t>Požiadavky na dielo</w:t>
      </w:r>
      <w:bookmarkEnd w:id="23"/>
    </w:p>
    <w:p w14:paraId="21939DC2" w14:textId="02FAF8B5" w:rsidR="00150A18" w:rsidRPr="00D10D6F" w:rsidRDefault="003C549A" w:rsidP="002F78F6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24" w:name="_Toc224631232"/>
      <w:r w:rsidRPr="00D10D6F">
        <w:rPr>
          <w:rFonts w:ascii="Cambria" w:hAnsi="Cambria"/>
          <w:b/>
          <w:bCs/>
          <w:sz w:val="22"/>
          <w:szCs w:val="22"/>
        </w:rPr>
        <w:t xml:space="preserve">Požiadavky na </w:t>
      </w:r>
      <w:r w:rsidR="19E696DD" w:rsidRPr="6F339128">
        <w:rPr>
          <w:rFonts w:ascii="Cambria" w:hAnsi="Cambria"/>
          <w:b/>
          <w:bCs/>
          <w:sz w:val="22"/>
          <w:szCs w:val="22"/>
        </w:rPr>
        <w:t xml:space="preserve">vytvorenie </w:t>
      </w:r>
      <w:r w:rsidR="683B35EC" w:rsidRPr="6F339128">
        <w:rPr>
          <w:rFonts w:ascii="Cambria" w:hAnsi="Cambria"/>
          <w:b/>
          <w:bCs/>
          <w:sz w:val="22"/>
          <w:szCs w:val="22"/>
        </w:rPr>
        <w:t xml:space="preserve">dokumentácie </w:t>
      </w:r>
      <w:r w:rsidR="19E696DD" w:rsidRPr="6F339128">
        <w:rPr>
          <w:rFonts w:ascii="Cambria" w:hAnsi="Cambria"/>
          <w:b/>
          <w:bCs/>
          <w:sz w:val="22"/>
          <w:szCs w:val="22"/>
        </w:rPr>
        <w:t>a dodávku školenia</w:t>
      </w:r>
      <w:bookmarkEnd w:id="24"/>
    </w:p>
    <w:p w14:paraId="3717EF66" w14:textId="28ACFA25" w:rsidR="00150A18" w:rsidRPr="00150A18" w:rsidRDefault="00150A18" w:rsidP="00CA3007">
      <w:pPr>
        <w:autoSpaceDE w:val="0"/>
        <w:autoSpaceDN w:val="0"/>
        <w:adjustRightInd w:val="0"/>
        <w:ind w:left="567"/>
        <w:jc w:val="both"/>
      </w:pPr>
      <w:r w:rsidRPr="00150A18">
        <w:t>Verejný obstarávateľ požaduje nasledovné služby</w:t>
      </w:r>
      <w:r w:rsidRPr="00CC1D51">
        <w:t>:</w:t>
      </w:r>
    </w:p>
    <w:p w14:paraId="5C75491C" w14:textId="54DD06DD" w:rsidR="00150A18" w:rsidRPr="00150A18" w:rsidRDefault="00150A18" w:rsidP="00C874F8">
      <w:pPr>
        <w:pStyle w:val="ListParagraph"/>
        <w:numPr>
          <w:ilvl w:val="0"/>
          <w:numId w:val="50"/>
        </w:numPr>
        <w:spacing w:after="100" w:afterAutospacing="1" w:line="240" w:lineRule="atLeast"/>
        <w:jc w:val="both"/>
      </w:pPr>
      <w:r w:rsidRPr="00150A18">
        <w:t>vytvor</w:t>
      </w:r>
      <w:r w:rsidR="00BF6C78">
        <w:t>iť</w:t>
      </w:r>
      <w:r w:rsidRPr="00150A18">
        <w:t xml:space="preserve"> </w:t>
      </w:r>
      <w:r w:rsidR="5867015E">
        <w:t xml:space="preserve">dokumentáciu </w:t>
      </w:r>
      <w:r w:rsidRPr="00150A18">
        <w:t>na používanie</w:t>
      </w:r>
      <w:r w:rsidR="0AE8EA49">
        <w:t>,</w:t>
      </w:r>
      <w:r w:rsidRPr="00150A18">
        <w:t xml:space="preserve"> vývoj, </w:t>
      </w:r>
      <w:r>
        <w:t>testovani</w:t>
      </w:r>
      <w:r w:rsidR="2A2CC058">
        <w:t>e</w:t>
      </w:r>
      <w:r w:rsidRPr="00150A18">
        <w:t xml:space="preserve"> a </w:t>
      </w:r>
      <w:r>
        <w:t>prevádzk</w:t>
      </w:r>
      <w:r w:rsidR="6B980D27">
        <w:t>u</w:t>
      </w:r>
      <w:r w:rsidRPr="00150A18">
        <w:t xml:space="preserve"> IP vo formáte .</w:t>
      </w:r>
      <w:proofErr w:type="spellStart"/>
      <w:r w:rsidRPr="00150A18">
        <w:t>docx</w:t>
      </w:r>
      <w:proofErr w:type="spellEnd"/>
      <w:r w:rsidR="2E454614">
        <w:t xml:space="preserve"> v súlade s </w:t>
      </w:r>
      <w:r w:rsidR="2E454614" w:rsidRPr="00F4517F">
        <w:rPr>
          <w:i/>
        </w:rPr>
        <w:t>Integračnou koncepciou obstarávateľa</w:t>
      </w:r>
      <w:r w:rsidRPr="00150A18">
        <w:t>,</w:t>
      </w:r>
    </w:p>
    <w:p w14:paraId="1D94B6AE" w14:textId="78432544" w:rsidR="00150A18" w:rsidRDefault="00642E42" w:rsidP="00CA3007">
      <w:pPr>
        <w:pStyle w:val="ListParagraph"/>
        <w:numPr>
          <w:ilvl w:val="0"/>
          <w:numId w:val="50"/>
        </w:numPr>
        <w:spacing w:after="0" w:line="240" w:lineRule="auto"/>
        <w:jc w:val="both"/>
      </w:pPr>
      <w:r>
        <w:t>okrem školení uvedených v</w:t>
      </w:r>
      <w:r w:rsidR="002C43D6">
        <w:t> projektových požiadavkách obstarávateľ požad</w:t>
      </w:r>
      <w:r w:rsidR="00D10D6F">
        <w:t>u</w:t>
      </w:r>
      <w:r w:rsidR="002C43D6">
        <w:t>je</w:t>
      </w:r>
      <w:r w:rsidR="00D10D6F">
        <w:t>,</w:t>
      </w:r>
      <w:r w:rsidR="002C43D6">
        <w:t xml:space="preserve"> aby súčasťou dodávky bolo </w:t>
      </w:r>
      <w:r w:rsidR="00984E51">
        <w:t xml:space="preserve">vykonanie </w:t>
      </w:r>
      <w:r w:rsidR="00C5124F">
        <w:t xml:space="preserve">školenie </w:t>
      </w:r>
      <w:r w:rsidR="00984E51">
        <w:t>(objednanie, zabezpečenie a úhrada)</w:t>
      </w:r>
      <w:r w:rsidR="00B027F8">
        <w:t xml:space="preserve"> </w:t>
      </w:r>
      <w:r w:rsidR="004626D0">
        <w:t xml:space="preserve"> </w:t>
      </w:r>
      <w:r w:rsidR="0026431A">
        <w:t xml:space="preserve">SAP </w:t>
      </w:r>
      <w:r w:rsidR="004626D0">
        <w:t>I</w:t>
      </w:r>
      <w:r w:rsidR="0026431A">
        <w:t>S</w:t>
      </w:r>
      <w:r w:rsidR="004626D0">
        <w:t xml:space="preserve"> </w:t>
      </w:r>
      <w:r w:rsidR="00B027F8">
        <w:t>(</w:t>
      </w:r>
      <w:r w:rsidR="009A5CDB" w:rsidRPr="009A5CDB">
        <w:t xml:space="preserve">musí pokrývať bežné konfiguračné a prevádzkové úkony súvisiace so správou </w:t>
      </w:r>
      <w:r w:rsidR="0026431A">
        <w:t xml:space="preserve">SAP </w:t>
      </w:r>
      <w:r w:rsidR="009A5CDB" w:rsidRPr="009A5CDB">
        <w:t>I</w:t>
      </w:r>
      <w:r w:rsidR="0026431A">
        <w:t>S</w:t>
      </w:r>
      <w:r w:rsidR="00B027F8">
        <w:t>)</w:t>
      </w:r>
      <w:r w:rsidR="009A5CDB">
        <w:t xml:space="preserve"> u výrobcu </w:t>
      </w:r>
      <w:r w:rsidR="0026431A">
        <w:t>SAP IS</w:t>
      </w:r>
      <w:r w:rsidR="00877BFD">
        <w:t xml:space="preserve"> (SAP </w:t>
      </w:r>
      <w:proofErr w:type="spellStart"/>
      <w:r w:rsidR="00877BFD">
        <w:t>Integration</w:t>
      </w:r>
      <w:proofErr w:type="spellEnd"/>
      <w:r w:rsidR="00877BFD">
        <w:t xml:space="preserve"> Suite) </w:t>
      </w:r>
      <w:r w:rsidR="00877BFD" w:rsidRPr="001E7FFE">
        <w:rPr>
          <w:b/>
          <w:bCs/>
        </w:rPr>
        <w:t xml:space="preserve">pre </w:t>
      </w:r>
      <w:r w:rsidR="00C5124F">
        <w:rPr>
          <w:b/>
          <w:bCs/>
        </w:rPr>
        <w:t>6</w:t>
      </w:r>
      <w:r w:rsidR="00877BFD" w:rsidRPr="001E7FFE">
        <w:rPr>
          <w:b/>
          <w:bCs/>
        </w:rPr>
        <w:t xml:space="preserve"> pracovníkov </w:t>
      </w:r>
      <w:r w:rsidR="00877BFD">
        <w:t>obstarávateľa</w:t>
      </w:r>
      <w:r w:rsidR="00453754">
        <w:t xml:space="preserve"> </w:t>
      </w:r>
      <w:r w:rsidR="00150A18" w:rsidRPr="00150A18">
        <w:t xml:space="preserve">podľa požiadaviek v Tabuľke </w:t>
      </w:r>
      <w:r w:rsidR="00511DB1">
        <w:t>2</w:t>
      </w:r>
    </w:p>
    <w:p w14:paraId="1AF20936" w14:textId="7CF8FC22" w:rsidR="00453754" w:rsidRPr="00784F89" w:rsidRDefault="00453754" w:rsidP="00CA300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u w:val="single"/>
        </w:rPr>
      </w:pPr>
      <w:r w:rsidRPr="00784F89">
        <w:rPr>
          <w:u w:val="single"/>
        </w:rPr>
        <w:t>cena za školeni</w:t>
      </w:r>
      <w:r w:rsidR="007A5B5E">
        <w:rPr>
          <w:u w:val="single"/>
        </w:rPr>
        <w:t xml:space="preserve">e </w:t>
      </w:r>
      <w:r w:rsidR="0026431A">
        <w:rPr>
          <w:u w:val="single"/>
        </w:rPr>
        <w:t xml:space="preserve">SAP </w:t>
      </w:r>
      <w:r w:rsidR="007A5B5E">
        <w:rPr>
          <w:u w:val="single"/>
        </w:rPr>
        <w:t>I</w:t>
      </w:r>
      <w:r w:rsidR="0026431A">
        <w:rPr>
          <w:u w:val="single"/>
        </w:rPr>
        <w:t>S</w:t>
      </w:r>
      <w:r w:rsidR="007A5B5E">
        <w:rPr>
          <w:u w:val="single"/>
        </w:rPr>
        <w:t xml:space="preserve"> </w:t>
      </w:r>
      <w:r w:rsidR="00A32D9D" w:rsidRPr="00A32D9D">
        <w:rPr>
          <w:u w:val="single"/>
        </w:rPr>
        <w:t xml:space="preserve">v špecializovanom školiacom stredisku poskytujúcom školenia výrobcu </w:t>
      </w:r>
      <w:r w:rsidR="0026431A">
        <w:rPr>
          <w:u w:val="single"/>
        </w:rPr>
        <w:t xml:space="preserve">SAP </w:t>
      </w:r>
      <w:r w:rsidR="00A32D9D" w:rsidRPr="00A32D9D">
        <w:rPr>
          <w:u w:val="single"/>
        </w:rPr>
        <w:t>I</w:t>
      </w:r>
      <w:r w:rsidR="00CE4AB6">
        <w:rPr>
          <w:u w:val="single"/>
        </w:rPr>
        <w:t>S</w:t>
      </w:r>
      <w:r w:rsidR="00A32D9D" w:rsidRPr="00A32D9D">
        <w:rPr>
          <w:u w:val="single"/>
        </w:rPr>
        <w:t xml:space="preserve"> </w:t>
      </w:r>
      <w:r w:rsidRPr="00784F89">
        <w:rPr>
          <w:u w:val="single"/>
        </w:rPr>
        <w:t xml:space="preserve">bude súčasťou ceny za </w:t>
      </w:r>
      <w:r w:rsidR="00784F89" w:rsidRPr="00784F89">
        <w:rPr>
          <w:u w:val="single"/>
        </w:rPr>
        <w:t>položku zriadenie Integračného kompetenčného centra</w:t>
      </w:r>
      <w:r w:rsidR="00784F89">
        <w:rPr>
          <w:u w:val="single"/>
        </w:rPr>
        <w:t>.</w:t>
      </w:r>
    </w:p>
    <w:p w14:paraId="082980F5" w14:textId="77777777" w:rsidR="00150A18" w:rsidRPr="00150A18" w:rsidRDefault="00150A18" w:rsidP="00CA3007">
      <w:pPr>
        <w:spacing w:after="0"/>
        <w:ind w:left="567"/>
        <w:jc w:val="both"/>
      </w:pPr>
    </w:p>
    <w:tbl>
      <w:tblPr>
        <w:tblStyle w:val="PlainTable2"/>
        <w:tblW w:w="0" w:type="auto"/>
        <w:tblInd w:w="284" w:type="dxa"/>
        <w:tblLook w:val="04A0" w:firstRow="1" w:lastRow="0" w:firstColumn="1" w:lastColumn="0" w:noHBand="0" w:noVBand="1"/>
      </w:tblPr>
      <w:tblGrid>
        <w:gridCol w:w="2122"/>
        <w:gridCol w:w="6365"/>
      </w:tblGrid>
      <w:tr w:rsidR="00150A18" w:rsidRPr="00BF6C78" w14:paraId="2A6CEF74" w14:textId="77777777" w:rsidTr="00BF6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44EF47" w14:textId="77777777" w:rsidR="00150A18" w:rsidRPr="00BF6C78" w:rsidRDefault="00150A18" w:rsidP="00150A18">
            <w:pPr>
              <w:jc w:val="both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C42FE2">
              <w:rPr>
                <w:sz w:val="20"/>
              </w:rPr>
              <w:t>Parameter</w:t>
            </w:r>
          </w:p>
        </w:tc>
        <w:tc>
          <w:tcPr>
            <w:tcW w:w="6365" w:type="dxa"/>
          </w:tcPr>
          <w:p w14:paraId="5E9C3A14" w14:textId="77777777" w:rsidR="00150A18" w:rsidRPr="00BF6C78" w:rsidRDefault="00150A18" w:rsidP="00150A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C42FE2">
              <w:rPr>
                <w:sz w:val="20"/>
              </w:rPr>
              <w:t>Špecifikácia (min. parametre)</w:t>
            </w:r>
          </w:p>
        </w:tc>
      </w:tr>
      <w:tr w:rsidR="00EE5107" w:rsidRPr="00BF6C78" w14:paraId="01851E8F" w14:textId="77777777" w:rsidTr="00BF6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E9DFA2" w14:textId="14158AD4" w:rsidR="00EE5107" w:rsidRPr="00BF6C78" w:rsidRDefault="00EE5107" w:rsidP="00150A18">
            <w:pPr>
              <w:jc w:val="both"/>
              <w:rPr>
                <w:sz w:val="20"/>
              </w:rPr>
            </w:pPr>
            <w:r>
              <w:rPr>
                <w:sz w:val="20"/>
              </w:rPr>
              <w:t>Názov školenia</w:t>
            </w:r>
          </w:p>
        </w:tc>
        <w:tc>
          <w:tcPr>
            <w:tcW w:w="6365" w:type="dxa"/>
          </w:tcPr>
          <w:p w14:paraId="0F350ECA" w14:textId="1CA052C3" w:rsidR="00EE5107" w:rsidRPr="00EE5107" w:rsidRDefault="00EE5107" w:rsidP="00150A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EE5107">
              <w:rPr>
                <w:b/>
                <w:bCs/>
                <w:sz w:val="20"/>
              </w:rPr>
              <w:t xml:space="preserve">CLD900 - SAP </w:t>
            </w:r>
            <w:proofErr w:type="spellStart"/>
            <w:r w:rsidRPr="00EE5107">
              <w:rPr>
                <w:b/>
                <w:bCs/>
                <w:sz w:val="20"/>
              </w:rPr>
              <w:t>Integration</w:t>
            </w:r>
            <w:proofErr w:type="spellEnd"/>
            <w:r w:rsidRPr="00EE5107">
              <w:rPr>
                <w:b/>
                <w:bCs/>
                <w:sz w:val="20"/>
              </w:rPr>
              <w:t xml:space="preserve"> Suite</w:t>
            </w:r>
            <w:r>
              <w:rPr>
                <w:b/>
                <w:bCs/>
                <w:sz w:val="20"/>
              </w:rPr>
              <w:t xml:space="preserve"> </w:t>
            </w:r>
            <w:r w:rsidRPr="00EE5107">
              <w:rPr>
                <w:sz w:val="20"/>
              </w:rPr>
              <w:t>(</w:t>
            </w:r>
            <w:r>
              <w:rPr>
                <w:sz w:val="20"/>
              </w:rPr>
              <w:t xml:space="preserve"> z ponuky </w:t>
            </w:r>
            <w:r w:rsidRPr="00EE5107">
              <w:rPr>
                <w:sz w:val="20"/>
              </w:rPr>
              <w:t xml:space="preserve">SAP </w:t>
            </w:r>
            <w:r w:rsidR="00B05D26">
              <w:rPr>
                <w:sz w:val="20"/>
              </w:rPr>
              <w:t>školení</w:t>
            </w:r>
            <w:r w:rsidRPr="00EE5107">
              <w:rPr>
                <w:sz w:val="20"/>
              </w:rPr>
              <w:t>)</w:t>
            </w:r>
          </w:p>
        </w:tc>
      </w:tr>
      <w:tr w:rsidR="00150A18" w:rsidRPr="00BF6C78" w14:paraId="0C8616E4" w14:textId="77777777" w:rsidTr="00BF6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2AF4FB" w14:textId="77777777" w:rsidR="00150A18" w:rsidRPr="00645A65" w:rsidRDefault="00150A18" w:rsidP="00150A18">
            <w:pPr>
              <w:spacing w:before="40" w:after="40"/>
              <w:jc w:val="both"/>
              <w:rPr>
                <w:rFonts w:ascii="Cambria" w:hAnsi="Cambria"/>
                <w:sz w:val="20"/>
                <w:szCs w:val="20"/>
              </w:rPr>
            </w:pPr>
            <w:r w:rsidRPr="00645A65">
              <w:rPr>
                <w:rFonts w:ascii="Cambria" w:hAnsi="Cambria"/>
                <w:sz w:val="20"/>
                <w:szCs w:val="20"/>
              </w:rPr>
              <w:t>Miesto školenia</w:t>
            </w:r>
          </w:p>
        </w:tc>
        <w:tc>
          <w:tcPr>
            <w:tcW w:w="6365" w:type="dxa"/>
          </w:tcPr>
          <w:p w14:paraId="7B0511BA" w14:textId="14071264" w:rsidR="00150A18" w:rsidRPr="00BF6C78" w:rsidRDefault="00150A18" w:rsidP="00150A18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45A65">
              <w:rPr>
                <w:rFonts w:ascii="Cambria" w:hAnsi="Cambria"/>
                <w:sz w:val="20"/>
                <w:szCs w:val="20"/>
              </w:rPr>
              <w:t xml:space="preserve">Školenie bude prebiehať v špecializovanom školiacom stredisku poskytujúcom školenia výrobcu </w:t>
            </w:r>
            <w:r w:rsidR="00F4517F">
              <w:rPr>
                <w:rFonts w:ascii="Cambria" w:hAnsi="Cambria"/>
                <w:sz w:val="20"/>
                <w:szCs w:val="20"/>
              </w:rPr>
              <w:t xml:space="preserve">SAP </w:t>
            </w:r>
            <w:r w:rsidRPr="00645A65">
              <w:rPr>
                <w:rFonts w:ascii="Cambria" w:hAnsi="Cambria"/>
                <w:sz w:val="20"/>
                <w:szCs w:val="20"/>
              </w:rPr>
              <w:t>I</w:t>
            </w:r>
            <w:r w:rsidR="007A7B0E">
              <w:rPr>
                <w:rFonts w:ascii="Cambria" w:hAnsi="Cambria"/>
                <w:sz w:val="20"/>
                <w:szCs w:val="20"/>
              </w:rPr>
              <w:t>S</w:t>
            </w:r>
            <w:r w:rsidRPr="00645A65">
              <w:rPr>
                <w:rFonts w:ascii="Cambria" w:hAnsi="Cambria"/>
                <w:sz w:val="20"/>
                <w:szCs w:val="20"/>
              </w:rPr>
              <w:t xml:space="preserve">, Školenia </w:t>
            </w:r>
            <w:r w:rsidR="00524504" w:rsidRPr="00645A65">
              <w:rPr>
                <w:rFonts w:ascii="Cambria" w:hAnsi="Cambria"/>
                <w:sz w:val="20"/>
                <w:szCs w:val="20"/>
              </w:rPr>
              <w:t xml:space="preserve">budú prebiehať </w:t>
            </w:r>
            <w:r w:rsidRPr="00645A65">
              <w:rPr>
                <w:rFonts w:ascii="Cambria" w:hAnsi="Cambria"/>
                <w:sz w:val="20"/>
                <w:szCs w:val="20"/>
              </w:rPr>
              <w:t>prezenčn</w:t>
            </w:r>
            <w:r w:rsidR="00524504" w:rsidRPr="00645A65">
              <w:rPr>
                <w:rFonts w:ascii="Cambria" w:hAnsi="Cambria"/>
                <w:sz w:val="20"/>
                <w:szCs w:val="20"/>
              </w:rPr>
              <w:t>ou</w:t>
            </w:r>
            <w:r w:rsidRPr="00645A65">
              <w:rPr>
                <w:rFonts w:ascii="Cambria" w:hAnsi="Cambria"/>
                <w:sz w:val="20"/>
                <w:szCs w:val="20"/>
              </w:rPr>
              <w:t xml:space="preserve"> form</w:t>
            </w:r>
            <w:r w:rsidR="00524504" w:rsidRPr="00645A65">
              <w:rPr>
                <w:rFonts w:ascii="Cambria" w:hAnsi="Cambria"/>
                <w:sz w:val="20"/>
                <w:szCs w:val="20"/>
              </w:rPr>
              <w:t xml:space="preserve">ou </w:t>
            </w:r>
            <w:r w:rsidRPr="00645A65">
              <w:rPr>
                <w:rFonts w:ascii="Cambria" w:hAnsi="Cambria"/>
                <w:sz w:val="20"/>
                <w:szCs w:val="20"/>
              </w:rPr>
              <w:t>na území SR, resp. ČR.</w:t>
            </w:r>
          </w:p>
        </w:tc>
      </w:tr>
      <w:tr w:rsidR="00150A18" w:rsidRPr="00BF6C78" w14:paraId="37C34A9F" w14:textId="77777777" w:rsidTr="00BF6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28E84C" w14:textId="77777777" w:rsidR="00150A18" w:rsidRPr="00BF6C78" w:rsidRDefault="00150A18" w:rsidP="00150A18">
            <w:pPr>
              <w:spacing w:before="40" w:after="40"/>
              <w:jc w:val="both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>Rozsah školenia</w:t>
            </w:r>
          </w:p>
        </w:tc>
        <w:tc>
          <w:tcPr>
            <w:tcW w:w="6365" w:type="dxa"/>
          </w:tcPr>
          <w:p w14:paraId="2F645951" w14:textId="6E59409F" w:rsidR="00150A18" w:rsidRPr="00BF6C78" w:rsidRDefault="00150A18" w:rsidP="00150A18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 xml:space="preserve">Školenie musí pokrývať bežné konfiguračné a prevádzkové úkony súvisiace so správou </w:t>
            </w:r>
            <w:r w:rsidR="00F4517F">
              <w:rPr>
                <w:rFonts w:ascii="Cambria" w:hAnsi="Cambria"/>
                <w:sz w:val="20"/>
                <w:szCs w:val="20"/>
              </w:rPr>
              <w:t>SAP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7A7B0E">
              <w:rPr>
                <w:rFonts w:ascii="Cambria" w:hAnsi="Cambria"/>
                <w:sz w:val="20"/>
                <w:szCs w:val="20"/>
              </w:rPr>
              <w:t>S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, pričom jeho trvanie nebude kratšie ako 2 pracovné dni. Školenie bude poskytnuté </w:t>
            </w:r>
            <w:r w:rsidR="00F72E47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Pr="001E7FFE">
              <w:rPr>
                <w:rFonts w:ascii="Cambria" w:hAnsi="Cambria"/>
                <w:b/>
                <w:bCs/>
                <w:sz w:val="20"/>
                <w:szCs w:val="20"/>
              </w:rPr>
              <w:t xml:space="preserve"> pracovníkom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verejného obstarávateľa.</w:t>
            </w:r>
          </w:p>
        </w:tc>
      </w:tr>
      <w:tr w:rsidR="00150A18" w:rsidRPr="00BF6C78" w14:paraId="32E7023F" w14:textId="77777777" w:rsidTr="00BF6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129991" w14:textId="77777777" w:rsidR="00150A18" w:rsidRPr="00BF6C78" w:rsidRDefault="00150A18" w:rsidP="00150A18">
            <w:pPr>
              <w:spacing w:before="40" w:after="40"/>
              <w:jc w:val="both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>Čas školenia</w:t>
            </w:r>
          </w:p>
        </w:tc>
        <w:tc>
          <w:tcPr>
            <w:tcW w:w="6365" w:type="dxa"/>
          </w:tcPr>
          <w:p w14:paraId="169A276B" w14:textId="06934F8D" w:rsidR="00150A18" w:rsidRPr="00BF6C78" w:rsidRDefault="00150A18" w:rsidP="00150A18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 xml:space="preserve">Školenie bude zrealizované v čase po </w:t>
            </w:r>
            <w:r w:rsidR="00B302EA">
              <w:rPr>
                <w:rFonts w:ascii="Cambria" w:hAnsi="Cambria"/>
                <w:sz w:val="20"/>
                <w:szCs w:val="20"/>
              </w:rPr>
              <w:t>prevzatí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B0550">
              <w:rPr>
                <w:rFonts w:ascii="Cambria" w:hAnsi="Cambria"/>
                <w:sz w:val="20"/>
                <w:szCs w:val="20"/>
              </w:rPr>
              <w:t xml:space="preserve">prevádzky </w:t>
            </w:r>
            <w:r w:rsidR="00F4517F">
              <w:rPr>
                <w:rFonts w:ascii="Cambria" w:hAnsi="Cambria"/>
                <w:sz w:val="20"/>
                <w:szCs w:val="20"/>
              </w:rPr>
              <w:t xml:space="preserve">SAP </w:t>
            </w:r>
            <w:r w:rsidRPr="00BF6C78">
              <w:rPr>
                <w:rFonts w:ascii="Cambria" w:hAnsi="Cambria"/>
                <w:sz w:val="20"/>
                <w:szCs w:val="20"/>
              </w:rPr>
              <w:t>I</w:t>
            </w:r>
            <w:r w:rsidR="00E57914">
              <w:rPr>
                <w:rFonts w:ascii="Cambria" w:hAnsi="Cambria"/>
                <w:sz w:val="20"/>
                <w:szCs w:val="20"/>
              </w:rPr>
              <w:t>S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A2F86">
              <w:rPr>
                <w:rFonts w:ascii="Cambria" w:hAnsi="Cambria"/>
                <w:color w:val="000000" w:themeColor="text1"/>
                <w:sz w:val="20"/>
                <w:szCs w:val="20"/>
              </w:rPr>
              <w:t>a</w:t>
            </w:r>
            <w:r w:rsidR="005D388A" w:rsidRPr="003A2F8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do </w:t>
            </w:r>
            <w:r w:rsidR="003A2F86" w:rsidRPr="003A2F86">
              <w:rPr>
                <w:rFonts w:ascii="Cambria" w:hAnsi="Cambria"/>
                <w:color w:val="000000" w:themeColor="text1"/>
                <w:sz w:val="20"/>
                <w:szCs w:val="20"/>
              </w:rPr>
              <w:t>ukončenia skúšobnej prevádzky.</w:t>
            </w:r>
          </w:p>
        </w:tc>
      </w:tr>
      <w:tr w:rsidR="00150A18" w:rsidRPr="00BF6C78" w14:paraId="33CCC122" w14:textId="77777777" w:rsidTr="00BF6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4E0493" w14:textId="77777777" w:rsidR="00150A18" w:rsidRPr="00BF6C78" w:rsidRDefault="00150A18" w:rsidP="00511DB1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>Materiály / dokumentácia ku školeniu</w:t>
            </w:r>
          </w:p>
        </w:tc>
        <w:tc>
          <w:tcPr>
            <w:tcW w:w="6365" w:type="dxa"/>
          </w:tcPr>
          <w:p w14:paraId="43126580" w14:textId="57A43A37" w:rsidR="00150A18" w:rsidRPr="00BF6C78" w:rsidRDefault="00150A18" w:rsidP="00150A18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BF6C78">
              <w:rPr>
                <w:rFonts w:ascii="Cambria" w:hAnsi="Cambria"/>
                <w:sz w:val="20"/>
                <w:szCs w:val="20"/>
              </w:rPr>
              <w:t xml:space="preserve">Materiály / dokumentácia ku školeniu musia byť vydané výrobcom </w:t>
            </w:r>
            <w:r w:rsidR="00F4517F">
              <w:rPr>
                <w:rFonts w:ascii="Cambria" w:hAnsi="Cambria"/>
                <w:sz w:val="20"/>
                <w:szCs w:val="20"/>
              </w:rPr>
              <w:t xml:space="preserve">SAP </w:t>
            </w:r>
            <w:r w:rsidRPr="00BF6C78">
              <w:rPr>
                <w:rFonts w:ascii="Cambria" w:hAnsi="Cambria"/>
                <w:sz w:val="20"/>
                <w:szCs w:val="20"/>
              </w:rPr>
              <w:t>I</w:t>
            </w:r>
            <w:r w:rsidR="00E57914">
              <w:rPr>
                <w:rFonts w:ascii="Cambria" w:hAnsi="Cambria"/>
                <w:sz w:val="20"/>
                <w:szCs w:val="20"/>
              </w:rPr>
              <w:t>S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, určené pre účely školenia </w:t>
            </w:r>
            <w:r w:rsidR="00C42FE2">
              <w:rPr>
                <w:rFonts w:ascii="Cambria" w:hAnsi="Cambria"/>
                <w:sz w:val="20"/>
                <w:szCs w:val="20"/>
              </w:rPr>
              <w:t>SAP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E57914">
              <w:rPr>
                <w:rFonts w:ascii="Cambria" w:hAnsi="Cambria"/>
                <w:sz w:val="20"/>
                <w:szCs w:val="20"/>
              </w:rPr>
              <w:t>S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, ktorá je súčasťou dodávky. Ak výrobca </w:t>
            </w:r>
            <w:r w:rsidR="00C42FE2">
              <w:rPr>
                <w:rFonts w:ascii="Cambria" w:hAnsi="Cambria"/>
                <w:sz w:val="20"/>
                <w:szCs w:val="20"/>
              </w:rPr>
              <w:t xml:space="preserve">SAP </w:t>
            </w:r>
            <w:r w:rsidRPr="00BF6C78">
              <w:rPr>
                <w:rFonts w:ascii="Cambria" w:hAnsi="Cambria"/>
                <w:sz w:val="20"/>
                <w:szCs w:val="20"/>
              </w:rPr>
              <w:t>I</w:t>
            </w:r>
            <w:r w:rsidR="00E57914">
              <w:rPr>
                <w:rFonts w:ascii="Cambria" w:hAnsi="Cambria"/>
                <w:sz w:val="20"/>
                <w:szCs w:val="20"/>
              </w:rPr>
              <w:t>S</w:t>
            </w:r>
            <w:r w:rsidRPr="00BF6C78">
              <w:rPr>
                <w:rFonts w:ascii="Cambria" w:hAnsi="Cambria"/>
                <w:sz w:val="20"/>
                <w:szCs w:val="20"/>
              </w:rPr>
              <w:t xml:space="preserve"> takéto školenia neposkytuje, dodávateľ musí pripraviť materiály pre školenie vo forme dokumentov / príručiek, ktoré odovzdá objednávateľovi v elektronickej forme (vo formáte .</w:t>
            </w:r>
            <w:proofErr w:type="spellStart"/>
            <w:r w:rsidRPr="00BF6C78">
              <w:rPr>
                <w:rFonts w:ascii="Cambria" w:hAnsi="Cambria"/>
                <w:sz w:val="20"/>
                <w:szCs w:val="20"/>
              </w:rPr>
              <w:t>docx</w:t>
            </w:r>
            <w:proofErr w:type="spellEnd"/>
            <w:r w:rsidRPr="00BF6C78">
              <w:rPr>
                <w:rFonts w:ascii="Cambria" w:hAnsi="Cambria"/>
                <w:sz w:val="20"/>
                <w:szCs w:val="20"/>
              </w:rPr>
              <w:t>, alebo .</w:t>
            </w:r>
            <w:proofErr w:type="spellStart"/>
            <w:r w:rsidRPr="00BF6C78">
              <w:rPr>
                <w:rFonts w:ascii="Cambria" w:hAnsi="Cambria"/>
                <w:sz w:val="20"/>
                <w:szCs w:val="20"/>
              </w:rPr>
              <w:t>pdf</w:t>
            </w:r>
            <w:proofErr w:type="spellEnd"/>
            <w:r w:rsidRPr="00BF6C78">
              <w:rPr>
                <w:rFonts w:ascii="Cambria" w:hAnsi="Cambria"/>
                <w:sz w:val="20"/>
                <w:szCs w:val="20"/>
              </w:rPr>
              <w:t>) pred začiatkom školenia.</w:t>
            </w:r>
          </w:p>
        </w:tc>
      </w:tr>
    </w:tbl>
    <w:p w14:paraId="511A02D4" w14:textId="72CDE3ED" w:rsidR="00150A18" w:rsidRPr="00150A18" w:rsidRDefault="00150A18" w:rsidP="00BF6C78">
      <w:pPr>
        <w:spacing w:before="120" w:after="0"/>
        <w:ind w:firstLine="426"/>
        <w:jc w:val="both"/>
      </w:pPr>
      <w:r w:rsidRPr="00150A18">
        <w:t xml:space="preserve">Tabuľka </w:t>
      </w:r>
      <w:r w:rsidR="00511DB1">
        <w:t>2</w:t>
      </w:r>
      <w:r w:rsidRPr="00150A18">
        <w:t xml:space="preserve">: Parametre pre školenia súvisiace s IP </w:t>
      </w:r>
    </w:p>
    <w:p w14:paraId="17B630AA" w14:textId="66FAE79E" w:rsidR="00BF6C78" w:rsidRPr="009F1FBE" w:rsidRDefault="003C549A" w:rsidP="002F78F6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25" w:name="_Toc224631233"/>
      <w:r w:rsidRPr="009F1FBE">
        <w:rPr>
          <w:rFonts w:ascii="Cambria" w:hAnsi="Cambria"/>
          <w:b/>
          <w:bCs/>
          <w:sz w:val="22"/>
          <w:szCs w:val="22"/>
        </w:rPr>
        <w:t>Požiadavky na v</w:t>
      </w:r>
      <w:r w:rsidR="00BF6C78" w:rsidRPr="009F1FBE">
        <w:rPr>
          <w:rFonts w:ascii="Cambria" w:hAnsi="Cambria"/>
          <w:b/>
          <w:bCs/>
          <w:sz w:val="22"/>
          <w:szCs w:val="22"/>
        </w:rPr>
        <w:t>ykona</w:t>
      </w:r>
      <w:r w:rsidRPr="009F1FBE">
        <w:rPr>
          <w:rFonts w:ascii="Cambria" w:hAnsi="Cambria"/>
          <w:b/>
          <w:bCs/>
          <w:sz w:val="22"/>
          <w:szCs w:val="22"/>
        </w:rPr>
        <w:t>nie</w:t>
      </w:r>
      <w:r w:rsidR="00BF6C78" w:rsidRPr="009F1FBE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BF6C78" w:rsidRPr="009F1FBE">
        <w:rPr>
          <w:rFonts w:ascii="Cambria" w:hAnsi="Cambria"/>
          <w:b/>
          <w:bCs/>
          <w:sz w:val="22"/>
          <w:szCs w:val="22"/>
        </w:rPr>
        <w:t>Pilot</w:t>
      </w:r>
      <w:r w:rsidRPr="009F1FBE">
        <w:rPr>
          <w:rFonts w:ascii="Cambria" w:hAnsi="Cambria"/>
          <w:b/>
          <w:bCs/>
          <w:sz w:val="22"/>
          <w:szCs w:val="22"/>
        </w:rPr>
        <w:t>u</w:t>
      </w:r>
      <w:proofErr w:type="spellEnd"/>
      <w:r w:rsidR="00BF6C78" w:rsidRPr="009F1FBE">
        <w:rPr>
          <w:rFonts w:ascii="Cambria" w:hAnsi="Cambria"/>
          <w:b/>
          <w:bCs/>
          <w:sz w:val="22"/>
          <w:szCs w:val="22"/>
        </w:rPr>
        <w:t xml:space="preserve"> integračnej platformy</w:t>
      </w:r>
      <w:bookmarkEnd w:id="25"/>
      <w:r w:rsidR="00BF6C78" w:rsidRPr="009F1FBE">
        <w:rPr>
          <w:rFonts w:ascii="Cambria" w:hAnsi="Cambria"/>
          <w:b/>
          <w:bCs/>
          <w:sz w:val="22"/>
          <w:szCs w:val="22"/>
        </w:rPr>
        <w:t xml:space="preserve"> </w:t>
      </w:r>
    </w:p>
    <w:p w14:paraId="61059EA8" w14:textId="034C5CB6" w:rsidR="00BF6C78" w:rsidRDefault="00BF6C78" w:rsidP="00CA3007">
      <w:pPr>
        <w:spacing w:before="120" w:after="0"/>
        <w:ind w:left="567"/>
      </w:pPr>
      <w:r w:rsidRPr="003878B6">
        <w:t>Verejný obstarávateľ požaduje úvodn</w:t>
      </w:r>
      <w:r w:rsidR="00D603A9">
        <w:t>é</w:t>
      </w:r>
      <w:r w:rsidRPr="003878B6">
        <w:t xml:space="preserve"> integráci</w:t>
      </w:r>
      <w:r w:rsidR="006177EF">
        <w:t>e</w:t>
      </w:r>
      <w:r w:rsidRPr="003878B6">
        <w:t xml:space="preserve"> vybraných služieb a systémov, takzvaný Pilot, implementovať na IP</w:t>
      </w:r>
      <w:r>
        <w:t xml:space="preserve"> poskytnutej obstarávateľom,</w:t>
      </w:r>
      <w:r w:rsidRPr="003878B6">
        <w:t xml:space="preserve"> ako súčasť realizačného projektu.</w:t>
      </w:r>
    </w:p>
    <w:p w14:paraId="1BF79320" w14:textId="2F5FA313" w:rsidR="009D01D0" w:rsidRPr="003878B6" w:rsidRDefault="009D01D0" w:rsidP="00CA3007">
      <w:pPr>
        <w:spacing w:before="120" w:after="0"/>
        <w:ind w:left="567"/>
        <w:jc w:val="both"/>
      </w:pPr>
      <w:r>
        <w:t xml:space="preserve">Obsahom </w:t>
      </w:r>
      <w:proofErr w:type="spellStart"/>
      <w:r>
        <w:t>Pilotu</w:t>
      </w:r>
      <w:proofErr w:type="spellEnd"/>
      <w:r>
        <w:t xml:space="preserve"> integračnej platformy bude reintegrácia systémov pripojených k IS Dispečer cez IP </w:t>
      </w:r>
      <w:r w:rsidR="0072614C">
        <w:t>obstarávateľ</w:t>
      </w:r>
      <w:r>
        <w:t xml:space="preserve">a (SAP </w:t>
      </w:r>
      <w:proofErr w:type="spellStart"/>
      <w:r>
        <w:t>Integration</w:t>
      </w:r>
      <w:proofErr w:type="spellEnd"/>
      <w:r>
        <w:t xml:space="preserve"> Suite) bez použitia IS Dispečer. Výsledkom bude, že systémy pôvodne integrované cez IS Dispečer budú integrované využitím len IP.</w:t>
      </w:r>
    </w:p>
    <w:p w14:paraId="2FA49050" w14:textId="77777777" w:rsidR="00BF6C78" w:rsidRPr="003878B6" w:rsidRDefault="00BF6C78" w:rsidP="00CA3007">
      <w:pPr>
        <w:spacing w:before="120" w:after="0"/>
        <w:ind w:left="559"/>
      </w:pPr>
      <w:r>
        <w:t>Cieľom pilota bude:</w:t>
      </w:r>
    </w:p>
    <w:p w14:paraId="57411B83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 xml:space="preserve">verifikovanie metodiky </w:t>
      </w:r>
      <w:r>
        <w:t xml:space="preserve">IKS </w:t>
      </w:r>
      <w:r w:rsidRPr="003878B6">
        <w:t xml:space="preserve"> v praxi,</w:t>
      </w:r>
    </w:p>
    <w:p w14:paraId="77C9513F" w14:textId="238D6E10" w:rsidR="00BF6C78" w:rsidRPr="003878B6" w:rsidRDefault="4E5862FC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>
        <w:t>napln</w:t>
      </w:r>
      <w:r w:rsidR="492BBF09">
        <w:t>e</w:t>
      </w:r>
      <w:r>
        <w:t xml:space="preserve">nie </w:t>
      </w:r>
      <w:r w:rsidR="00BF6C78">
        <w:t xml:space="preserve">IKS </w:t>
      </w:r>
      <w:r w:rsidR="00BF6C78" w:rsidRPr="003878B6">
        <w:t>pre vybrané existujúce IS NBS</w:t>
      </w:r>
      <w:r w:rsidR="00377F8B">
        <w:t>, ktoré boli integrované cez</w:t>
      </w:r>
      <w:r w:rsidR="00BF6C78">
        <w:t xml:space="preserve"> IS Dispečer,</w:t>
      </w:r>
    </w:p>
    <w:p w14:paraId="013EC3DE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>overenie funkčnosti IP (všetkých komponentov riešenia)</w:t>
      </w:r>
    </w:p>
    <w:p w14:paraId="5FECD75D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>overenie stability a priepustnosti IP</w:t>
      </w:r>
    </w:p>
    <w:p w14:paraId="1C0F0213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>overenie bezpečnosti IP</w:t>
      </w:r>
    </w:p>
    <w:p w14:paraId="06CF5871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lastRenderedPageBreak/>
        <w:t xml:space="preserve">realizácia pilotnej integrácie za použitia IP </w:t>
      </w:r>
    </w:p>
    <w:p w14:paraId="5B8089BE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>overenie, že metodika pre vytvorenie a správu integrácií je pripravená pre použitie v ďalších implementáciách integrácií</w:t>
      </w:r>
    </w:p>
    <w:p w14:paraId="6D311BAE" w14:textId="77777777" w:rsidR="00BF6C78" w:rsidRPr="003878B6" w:rsidRDefault="00BF6C78" w:rsidP="00CA3007">
      <w:pPr>
        <w:pStyle w:val="ListParagraph"/>
        <w:numPr>
          <w:ilvl w:val="0"/>
          <w:numId w:val="35"/>
        </w:numPr>
        <w:spacing w:after="0" w:line="240" w:lineRule="auto"/>
        <w:ind w:left="1209"/>
        <w:jc w:val="both"/>
      </w:pPr>
      <w:r w:rsidRPr="003878B6">
        <w:t>overenie, že IP je pripravená na ďalšie implementácie integrácií</w:t>
      </w:r>
    </w:p>
    <w:p w14:paraId="0FFFE45D" w14:textId="77777777" w:rsidR="00BF6C78" w:rsidRPr="003878B6" w:rsidRDefault="00BF6C78" w:rsidP="00CA3007">
      <w:pPr>
        <w:pStyle w:val="ListParagraph"/>
        <w:spacing w:after="0" w:line="240" w:lineRule="auto"/>
        <w:ind w:left="1209"/>
      </w:pPr>
    </w:p>
    <w:p w14:paraId="66E88AE4" w14:textId="79BB8366" w:rsidR="00BF6C78" w:rsidRPr="003878B6" w:rsidRDefault="00BF6C78" w:rsidP="00377F8B">
      <w:pPr>
        <w:spacing w:after="0"/>
        <w:ind w:left="501"/>
        <w:jc w:val="both"/>
      </w:pPr>
      <w:r w:rsidRPr="003878B6">
        <w:t xml:space="preserve">Z pohľadu integračných služieb verejný obstarávateľ požaduje, aby </w:t>
      </w:r>
      <w:r>
        <w:t>uchádzač v rámci pilotného projektu vykonal:</w:t>
      </w:r>
    </w:p>
    <w:p w14:paraId="02253522" w14:textId="24770EF1" w:rsidR="00BF6C78" w:rsidRDefault="00BF6C78" w:rsidP="00CA3007">
      <w:pPr>
        <w:pStyle w:val="ListParagraph"/>
        <w:numPr>
          <w:ilvl w:val="0"/>
          <w:numId w:val="38"/>
        </w:numPr>
        <w:spacing w:before="120" w:after="0" w:line="240" w:lineRule="auto"/>
        <w:ind w:left="1209"/>
        <w:jc w:val="both"/>
      </w:pPr>
      <w:r>
        <w:t>analýzu súčasného stavu integrácii cez IS Dispečer a vytvoril</w:t>
      </w:r>
      <w:r w:rsidDel="00E14F57">
        <w:t xml:space="preserve"> </w:t>
      </w:r>
      <w:r>
        <w:t xml:space="preserve">a implementoval ich plnohodnotnú náhradu s použitím IP ( už bez použitia IS Dispečer ). </w:t>
      </w:r>
    </w:p>
    <w:p w14:paraId="4636FD09" w14:textId="74137E10" w:rsidR="00BF6C78" w:rsidRPr="003878B6" w:rsidRDefault="00BF6C78" w:rsidP="00CA3007">
      <w:pPr>
        <w:pStyle w:val="ListParagraph"/>
        <w:numPr>
          <w:ilvl w:val="0"/>
          <w:numId w:val="38"/>
        </w:numPr>
        <w:spacing w:before="120" w:after="0" w:line="240" w:lineRule="auto"/>
        <w:ind w:left="1207" w:hanging="357"/>
        <w:contextualSpacing w:val="0"/>
        <w:jc w:val="both"/>
      </w:pPr>
      <w:r>
        <w:t xml:space="preserve">rozšíril funkčnosť IP, a to </w:t>
      </w:r>
      <w:r w:rsidRPr="003878B6">
        <w:t>minimálne</w:t>
      </w:r>
      <w:r>
        <w:t xml:space="preserve"> o</w:t>
      </w:r>
      <w:r w:rsidRPr="003878B6">
        <w:t>:</w:t>
      </w:r>
    </w:p>
    <w:p w14:paraId="46962314" w14:textId="77777777" w:rsidR="00BF6C78" w:rsidRPr="003878B6" w:rsidRDefault="00BF6C78" w:rsidP="00CA3007">
      <w:pPr>
        <w:pStyle w:val="ListParagraph"/>
        <w:numPr>
          <w:ilvl w:val="0"/>
          <w:numId w:val="36"/>
        </w:numPr>
        <w:spacing w:after="0" w:line="240" w:lineRule="auto"/>
        <w:ind w:left="1569"/>
        <w:jc w:val="both"/>
      </w:pPr>
      <w:r w:rsidRPr="003878B6">
        <w:t>ukladanie správ (vstupných, výstupných ako aj chybových) – komponent pre ukladanie správ a chýb do centrálneho úložiska správ (vrátane rozchodeného úložiska)</w:t>
      </w:r>
      <w:r>
        <w:t>,</w:t>
      </w:r>
    </w:p>
    <w:p w14:paraId="08CC83D2" w14:textId="77777777" w:rsidR="00BF6C78" w:rsidRPr="003878B6" w:rsidRDefault="00BF6C78" w:rsidP="00CA3007">
      <w:pPr>
        <w:pStyle w:val="ListParagraph"/>
        <w:numPr>
          <w:ilvl w:val="0"/>
          <w:numId w:val="36"/>
        </w:numPr>
        <w:spacing w:after="0" w:line="240" w:lineRule="auto"/>
        <w:ind w:left="1569"/>
        <w:jc w:val="both"/>
      </w:pPr>
      <w:r w:rsidRPr="003878B6">
        <w:t>monitoring IP a jej napojenie na centrálny systém</w:t>
      </w:r>
      <w:r>
        <w:t xml:space="preserve"> operačného monitoringu</w:t>
      </w:r>
      <w:r w:rsidRPr="003878B6">
        <w:t xml:space="preserve"> (</w:t>
      </w:r>
      <w:proofErr w:type="spellStart"/>
      <w:r w:rsidRPr="003878B6">
        <w:t>Dynatrace</w:t>
      </w:r>
      <w:proofErr w:type="spellEnd"/>
      <w:r w:rsidRPr="003878B6">
        <w:t>/</w:t>
      </w:r>
      <w:proofErr w:type="spellStart"/>
      <w:r w:rsidRPr="003878B6">
        <w:t>Zabbix</w:t>
      </w:r>
      <w:proofErr w:type="spellEnd"/>
      <w:r w:rsidRPr="003878B6">
        <w:t>)</w:t>
      </w:r>
      <w:r>
        <w:t>,</w:t>
      </w:r>
    </w:p>
    <w:p w14:paraId="2ADECB02" w14:textId="77777777" w:rsidR="00BF6C78" w:rsidRPr="003878B6" w:rsidRDefault="00BF6C78" w:rsidP="00CA3007">
      <w:pPr>
        <w:pStyle w:val="ListParagraph"/>
        <w:numPr>
          <w:ilvl w:val="0"/>
          <w:numId w:val="36"/>
        </w:numPr>
        <w:spacing w:after="0" w:line="240" w:lineRule="auto"/>
        <w:ind w:left="1569"/>
        <w:jc w:val="both"/>
      </w:pPr>
      <w:r w:rsidRPr="003878B6">
        <w:t>CI</w:t>
      </w:r>
      <w:r w:rsidRPr="000F6293">
        <w:rPr>
          <w:lang w:val="es-ES"/>
        </w:rPr>
        <w:t>/</w:t>
      </w:r>
      <w:r w:rsidRPr="003878B6">
        <w:t xml:space="preserve">CD pre nasadenie na všetky prostredia </w:t>
      </w:r>
      <w:r>
        <w:t>.</w:t>
      </w:r>
      <w:r w:rsidRPr="003878B6">
        <w:t xml:space="preserve"> </w:t>
      </w:r>
    </w:p>
    <w:p w14:paraId="401EC2E0" w14:textId="77777777" w:rsidR="00BF6C78" w:rsidRDefault="00BF6C78" w:rsidP="00CA3007">
      <w:pPr>
        <w:spacing w:before="120" w:after="0"/>
        <w:ind w:left="501"/>
      </w:pPr>
      <w:r w:rsidRPr="003878B6">
        <w:t xml:space="preserve">Prípadné zmeny v nastavení API (napríklad nastavenie prístupu pre IP) na strane vybraných IS  budú zabezpečené NBS a nie sú predmetom dodávky. </w:t>
      </w:r>
    </w:p>
    <w:p w14:paraId="7726D939" w14:textId="0C17590F" w:rsidR="00BF6C78" w:rsidRDefault="00BF6C78" w:rsidP="00CA3007">
      <w:pPr>
        <w:spacing w:before="120" w:after="0"/>
        <w:ind w:left="501"/>
        <w:jc w:val="both"/>
      </w:pPr>
      <w:r>
        <w:t xml:space="preserve">Úspešný uchádzač </w:t>
      </w:r>
      <w:r w:rsidRPr="003878B6">
        <w:t xml:space="preserve">v rámci prvej </w:t>
      </w:r>
      <w:r>
        <w:t>etapy</w:t>
      </w:r>
      <w:r w:rsidRPr="003878B6">
        <w:t xml:space="preserve"> projektu identifikuje a popíše špecifikáciu zmien nastavení rozhraní, ak sú takéto zmeny nevyhnutné. Nastaveniami sa rozumejú konfiguračné zmeny, samotným rozhraniam (protokoly, atribúty, prenášané prvky a podobne) sa IP musí prispôsobiť.</w:t>
      </w:r>
    </w:p>
    <w:p w14:paraId="28685559" w14:textId="7D3A6A5C" w:rsidR="00BF6C78" w:rsidRPr="009D01D0" w:rsidRDefault="009D01D0" w:rsidP="002F78F6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26" w:name="_Toc224631234"/>
      <w:r>
        <w:rPr>
          <w:rFonts w:ascii="Cambria" w:hAnsi="Cambria"/>
          <w:b/>
          <w:bCs/>
          <w:sz w:val="22"/>
          <w:szCs w:val="22"/>
        </w:rPr>
        <w:t>R</w:t>
      </w:r>
      <w:r w:rsidRPr="009D01D0">
        <w:rPr>
          <w:rFonts w:ascii="Cambria" w:hAnsi="Cambria"/>
          <w:b/>
          <w:bCs/>
          <w:sz w:val="22"/>
          <w:szCs w:val="22"/>
        </w:rPr>
        <w:t xml:space="preserve">ámcový popis funkčnosti </w:t>
      </w:r>
      <w:r w:rsidR="00BF6C78" w:rsidRPr="009D01D0">
        <w:rPr>
          <w:rFonts w:ascii="Cambria" w:hAnsi="Cambria"/>
          <w:b/>
          <w:bCs/>
          <w:sz w:val="22"/>
          <w:szCs w:val="22"/>
        </w:rPr>
        <w:t>IS Dispečer</w:t>
      </w:r>
      <w:bookmarkEnd w:id="26"/>
    </w:p>
    <w:p w14:paraId="459EF1B3" w14:textId="77777777" w:rsidR="00BF6C78" w:rsidRDefault="00BF6C78" w:rsidP="00CA3007">
      <w:pPr>
        <w:ind w:left="567"/>
        <w:jc w:val="both"/>
      </w:pPr>
      <w:r>
        <w:t>IS DISPEČER je systém, prostredníctvom ktorého je účtovný a platobný systém FINU integrovaný s ostatnými systémami prevádzkovanými v NBS.</w:t>
      </w:r>
    </w:p>
    <w:p w14:paraId="7DAB4CF8" w14:textId="77777777" w:rsidR="00BF6C78" w:rsidRDefault="00BF6C78" w:rsidP="00CA3007">
      <w:pPr>
        <w:ind w:left="567"/>
        <w:jc w:val="both"/>
      </w:pPr>
      <w:r>
        <w:t xml:space="preserve">IS DISPEČER tvorí prijímajúce a vysielajúce rozhranie zdrojových a cieľových IS voči FINU. </w:t>
      </w:r>
    </w:p>
    <w:p w14:paraId="2FB4CA58" w14:textId="487F4D91" w:rsidR="00BF6C78" w:rsidRDefault="00BF6C78" w:rsidP="00CA3007">
      <w:pPr>
        <w:ind w:left="567"/>
        <w:jc w:val="both"/>
      </w:pPr>
      <w:r>
        <w:t xml:space="preserve">Ide o komplex DB tabuliek, procedúr, </w:t>
      </w:r>
      <w:proofErr w:type="spellStart"/>
      <w:r>
        <w:t>trigrov</w:t>
      </w:r>
      <w:proofErr w:type="spellEnd"/>
      <w:r>
        <w:t xml:space="preserve"> a zdieľaného úložiska súborov (</w:t>
      </w:r>
      <w:proofErr w:type="spellStart"/>
      <w:r>
        <w:t>File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), ktoré slúžia ako rozhranie na prenos a úpravu dát medzi jednotlivými systémami integrujúcimi sa cez IS Dispečer. </w:t>
      </w:r>
    </w:p>
    <w:p w14:paraId="45C35C5F" w14:textId="77777777" w:rsidR="00BF6C78" w:rsidRDefault="00BF6C78" w:rsidP="00CA3007">
      <w:pPr>
        <w:ind w:left="567"/>
        <w:jc w:val="both"/>
      </w:pPr>
      <w:r>
        <w:t>Za týmto účelom zabezpečuje najmä:</w:t>
      </w:r>
    </w:p>
    <w:p w14:paraId="72BB9082" w14:textId="77777777" w:rsidR="00BF6C78" w:rsidRDefault="00BF6C78" w:rsidP="00CA3007">
      <w:pPr>
        <w:pStyle w:val="ListParagraph"/>
        <w:numPr>
          <w:ilvl w:val="0"/>
          <w:numId w:val="37"/>
        </w:numPr>
        <w:spacing w:before="120" w:line="240" w:lineRule="atLeast"/>
        <w:ind w:left="924" w:hanging="357"/>
        <w:contextualSpacing w:val="0"/>
        <w:jc w:val="both"/>
      </w:pPr>
      <w:r w:rsidRPr="00286D0F">
        <w:t>Vstup, kontrol</w:t>
      </w:r>
      <w:r>
        <w:t>u</w:t>
      </w:r>
      <w:r w:rsidRPr="00286D0F">
        <w:t>, príprav</w:t>
      </w:r>
      <w:r>
        <w:t>u</w:t>
      </w:r>
      <w:r w:rsidRPr="00286D0F">
        <w:t>, odovzdanie účtovných dokladov na zúčtovanie</w:t>
      </w:r>
      <w:r>
        <w:t xml:space="preserve"> zo zdrojových IS a ich prenos na rozhranie IS FINU v definovaných </w:t>
      </w:r>
      <w:proofErr w:type="spellStart"/>
      <w:r>
        <w:t>vstupno</w:t>
      </w:r>
      <w:proofErr w:type="spellEnd"/>
      <w:r>
        <w:t>/výstupných formátoch,</w:t>
      </w:r>
    </w:p>
    <w:p w14:paraId="20A3CFED" w14:textId="77777777" w:rsidR="00BF6C78" w:rsidRDefault="00BF6C78" w:rsidP="00CA3007">
      <w:pPr>
        <w:pStyle w:val="ListParagraph"/>
        <w:numPr>
          <w:ilvl w:val="0"/>
          <w:numId w:val="37"/>
        </w:numPr>
        <w:spacing w:before="120" w:line="240" w:lineRule="atLeast"/>
        <w:ind w:left="924" w:hanging="357"/>
        <w:contextualSpacing w:val="0"/>
        <w:jc w:val="both"/>
      </w:pPr>
      <w:r w:rsidRPr="000953C5">
        <w:t>Výstup, kontrola, príprava, odovzdanie výstupných účtovných dokladov</w:t>
      </w:r>
      <w:r>
        <w:t xml:space="preserve"> dodaných IS FINU na rozhranie IS DISPEČER v definovaných </w:t>
      </w:r>
      <w:proofErr w:type="spellStart"/>
      <w:r>
        <w:t>vstupno</w:t>
      </w:r>
      <w:proofErr w:type="spellEnd"/>
      <w:r>
        <w:t>/výstupných formátoch a ich sprístupnenie cieľovým systémom.</w:t>
      </w:r>
    </w:p>
    <w:p w14:paraId="476C84F3" w14:textId="77777777" w:rsidR="00BF6C78" w:rsidRPr="002B14F1" w:rsidRDefault="00BF6C78" w:rsidP="00CA3007">
      <w:pPr>
        <w:pStyle w:val="ListParagraph"/>
        <w:numPr>
          <w:ilvl w:val="0"/>
          <w:numId w:val="37"/>
        </w:numPr>
        <w:spacing w:before="120" w:line="240" w:lineRule="atLeast"/>
        <w:ind w:left="924" w:hanging="357"/>
        <w:contextualSpacing w:val="0"/>
        <w:jc w:val="both"/>
      </w:pPr>
      <w:r w:rsidRPr="00BF4C0D">
        <w:t xml:space="preserve">Správu a prevádzku </w:t>
      </w:r>
      <w:proofErr w:type="spellStart"/>
      <w:r w:rsidRPr="00BF4C0D">
        <w:t>t.j</w:t>
      </w:r>
      <w:proofErr w:type="spellEnd"/>
      <w:r w:rsidRPr="00BF4C0D">
        <w:t>.: Správa konfigurácie, monitorovanie, evidencia a spracovanie chýb, správa účtovných dokladov ich archivácia a zálohovanie.</w:t>
      </w:r>
    </w:p>
    <w:p w14:paraId="29352D8E" w14:textId="0A0BDFA4" w:rsidR="00BF6C78" w:rsidRDefault="00BF6C78" w:rsidP="00CA3007">
      <w:pPr>
        <w:ind w:left="567"/>
        <w:jc w:val="both"/>
      </w:pPr>
      <w:r w:rsidRPr="00CE2E0E">
        <w:t xml:space="preserve">Zoznam rozhraní s väzbami na ASP Dispečer </w:t>
      </w:r>
      <w:r w:rsidR="00A01B91">
        <w:t xml:space="preserve">je </w:t>
      </w:r>
      <w:r w:rsidRPr="00CE2E0E">
        <w:t>uvedený v prílohe.</w:t>
      </w:r>
    </w:p>
    <w:p w14:paraId="080E0568" w14:textId="19C4E1B5" w:rsidR="00152665" w:rsidRPr="00152665" w:rsidRDefault="003C549A" w:rsidP="000E24BE">
      <w:pPr>
        <w:pStyle w:val="Heading1"/>
        <w:numPr>
          <w:ilvl w:val="2"/>
          <w:numId w:val="15"/>
        </w:numPr>
        <w:tabs>
          <w:tab w:val="left" w:pos="709"/>
        </w:tabs>
        <w:spacing w:before="360"/>
        <w:ind w:left="567" w:hanging="567"/>
        <w:jc w:val="both"/>
        <w:rPr>
          <w:rFonts w:ascii="Cambria" w:hAnsi="Cambria"/>
          <w:b/>
          <w:bCs/>
          <w:sz w:val="22"/>
          <w:szCs w:val="22"/>
        </w:rPr>
      </w:pPr>
      <w:bookmarkStart w:id="27" w:name="_Ref150493928"/>
      <w:bookmarkStart w:id="28" w:name="_Ref151362801"/>
      <w:bookmarkStart w:id="29" w:name="_Ref151363107"/>
      <w:bookmarkStart w:id="30" w:name="_Toc2065997321"/>
      <w:bookmarkStart w:id="31" w:name="_Toc224631235"/>
      <w:r>
        <w:rPr>
          <w:rFonts w:ascii="Cambria" w:hAnsi="Cambria"/>
          <w:b/>
          <w:bCs/>
          <w:sz w:val="22"/>
          <w:szCs w:val="22"/>
        </w:rPr>
        <w:lastRenderedPageBreak/>
        <w:t xml:space="preserve">Požiadavky na </w:t>
      </w:r>
      <w:r w:rsidR="3C2F5F9C" w:rsidRPr="6F339128">
        <w:rPr>
          <w:rFonts w:ascii="Cambria" w:hAnsi="Cambria"/>
          <w:b/>
          <w:bCs/>
          <w:sz w:val="22"/>
          <w:szCs w:val="22"/>
        </w:rPr>
        <w:t xml:space="preserve">naplnenie </w:t>
      </w:r>
      <w:r w:rsidR="00152665" w:rsidRPr="00152665">
        <w:rPr>
          <w:rFonts w:ascii="Cambria" w:hAnsi="Cambria"/>
          <w:b/>
          <w:bCs/>
          <w:sz w:val="22"/>
          <w:szCs w:val="22"/>
        </w:rPr>
        <w:t>Integračn</w:t>
      </w:r>
      <w:r>
        <w:rPr>
          <w:rFonts w:ascii="Cambria" w:hAnsi="Cambria"/>
          <w:b/>
          <w:bCs/>
          <w:sz w:val="22"/>
          <w:szCs w:val="22"/>
        </w:rPr>
        <w:t>ého</w:t>
      </w:r>
      <w:r w:rsidR="00152665" w:rsidRPr="00152665">
        <w:rPr>
          <w:rFonts w:ascii="Cambria" w:hAnsi="Cambria"/>
          <w:b/>
          <w:bCs/>
          <w:sz w:val="22"/>
          <w:szCs w:val="22"/>
        </w:rPr>
        <w:t xml:space="preserve"> katalóg</w:t>
      </w:r>
      <w:r>
        <w:rPr>
          <w:rFonts w:ascii="Cambria" w:hAnsi="Cambria"/>
          <w:b/>
          <w:bCs/>
          <w:sz w:val="22"/>
          <w:szCs w:val="22"/>
        </w:rPr>
        <w:t>u</w:t>
      </w:r>
      <w:r w:rsidR="00152665" w:rsidRPr="00152665">
        <w:rPr>
          <w:rFonts w:ascii="Cambria" w:hAnsi="Cambria"/>
          <w:b/>
          <w:bCs/>
          <w:sz w:val="22"/>
          <w:szCs w:val="22"/>
        </w:rPr>
        <w:t xml:space="preserve"> služieb</w:t>
      </w:r>
      <w:bookmarkEnd w:id="27"/>
      <w:bookmarkEnd w:id="28"/>
      <w:bookmarkEnd w:id="29"/>
      <w:r w:rsidR="00152665" w:rsidRPr="00152665">
        <w:rPr>
          <w:rFonts w:ascii="Cambria" w:hAnsi="Cambria"/>
          <w:b/>
          <w:bCs/>
          <w:sz w:val="22"/>
          <w:szCs w:val="22"/>
        </w:rPr>
        <w:t xml:space="preserve"> (IKS)</w:t>
      </w:r>
      <w:bookmarkEnd w:id="30"/>
      <w:bookmarkEnd w:id="31"/>
    </w:p>
    <w:p w14:paraId="32A61C7D" w14:textId="40DD733F" w:rsidR="00B76D2B" w:rsidRPr="00B76D2B" w:rsidRDefault="00B76D2B" w:rsidP="000E24BE">
      <w:pPr>
        <w:pStyle w:val="Heading1"/>
        <w:numPr>
          <w:ilvl w:val="3"/>
          <w:numId w:val="15"/>
        </w:numPr>
        <w:tabs>
          <w:tab w:val="left" w:pos="567"/>
        </w:tabs>
        <w:ind w:left="567"/>
        <w:jc w:val="both"/>
        <w:rPr>
          <w:rFonts w:ascii="Cambria" w:hAnsi="Cambria"/>
          <w:b/>
          <w:bCs/>
          <w:sz w:val="22"/>
          <w:szCs w:val="22"/>
        </w:rPr>
      </w:pPr>
      <w:bookmarkStart w:id="32" w:name="_Toc224631236"/>
      <w:r w:rsidRPr="00152665">
        <w:rPr>
          <w:rFonts w:ascii="Cambria" w:hAnsi="Cambria"/>
          <w:b/>
          <w:bCs/>
          <w:sz w:val="22"/>
          <w:szCs w:val="22"/>
        </w:rPr>
        <w:t>Integračn</w:t>
      </w:r>
      <w:r>
        <w:rPr>
          <w:rFonts w:ascii="Cambria" w:hAnsi="Cambria"/>
          <w:b/>
          <w:bCs/>
          <w:sz w:val="22"/>
          <w:szCs w:val="22"/>
        </w:rPr>
        <w:t>ý</w:t>
      </w:r>
      <w:r w:rsidRPr="00152665">
        <w:rPr>
          <w:rFonts w:ascii="Cambria" w:hAnsi="Cambria"/>
          <w:b/>
          <w:bCs/>
          <w:sz w:val="22"/>
          <w:szCs w:val="22"/>
        </w:rPr>
        <w:t xml:space="preserve"> katalóg služieb</w:t>
      </w:r>
      <w:bookmarkEnd w:id="32"/>
      <w:r w:rsidRPr="00152665">
        <w:rPr>
          <w:rFonts w:ascii="Cambria" w:hAnsi="Cambria"/>
          <w:b/>
          <w:bCs/>
          <w:sz w:val="22"/>
          <w:szCs w:val="22"/>
        </w:rPr>
        <w:t xml:space="preserve"> </w:t>
      </w:r>
    </w:p>
    <w:p w14:paraId="5BB1AEC7" w14:textId="35437300" w:rsidR="00152665" w:rsidRPr="003878B6" w:rsidRDefault="00152665" w:rsidP="00CA3007">
      <w:pPr>
        <w:spacing w:before="120"/>
        <w:ind w:left="708"/>
        <w:jc w:val="both"/>
      </w:pPr>
      <w:r>
        <w:t>Obstarávateľ požaduje, aby n</w:t>
      </w:r>
      <w:r w:rsidRPr="003878B6">
        <w:t>ástroj IKS</w:t>
      </w:r>
      <w:r w:rsidR="00F97992">
        <w:t xml:space="preserve"> obst</w:t>
      </w:r>
      <w:r w:rsidR="004A5D88">
        <w:t>a</w:t>
      </w:r>
      <w:r w:rsidR="00F97992">
        <w:t>rávateľa</w:t>
      </w:r>
      <w:r w:rsidR="007577C2">
        <w:t xml:space="preserve"> bol</w:t>
      </w:r>
      <w:r>
        <w:t xml:space="preserve"> </w:t>
      </w:r>
      <w:r w:rsidRPr="003878B6">
        <w:t xml:space="preserve">používaný </w:t>
      </w:r>
      <w:r w:rsidR="00F36340">
        <w:t xml:space="preserve">uchádzačom </w:t>
      </w:r>
      <w:r w:rsidRPr="003878B6">
        <w:t>najmä pri analýze a</w:t>
      </w:r>
      <w:r>
        <w:t> </w:t>
      </w:r>
      <w:r w:rsidRPr="003878B6">
        <w:t>návrhu</w:t>
      </w:r>
      <w:r w:rsidR="007577C2">
        <w:t xml:space="preserve"> a </w:t>
      </w:r>
      <w:r>
        <w:t xml:space="preserve"> bol</w:t>
      </w:r>
      <w:r w:rsidRPr="003878B6">
        <w:t xml:space="preserve"> referenčným miestom pre informácie o</w:t>
      </w:r>
      <w:r>
        <w:t xml:space="preserve"> všetkých </w:t>
      </w:r>
      <w:r w:rsidRPr="003878B6">
        <w:t>integráciách</w:t>
      </w:r>
      <w:r w:rsidR="004A5D88">
        <w:t xml:space="preserve">. </w:t>
      </w:r>
    </w:p>
    <w:p w14:paraId="0EB5A0A3" w14:textId="20EB1FB2" w:rsidR="00937A89" w:rsidRDefault="00ED253B" w:rsidP="00B115E5">
      <w:pPr>
        <w:ind w:left="708"/>
        <w:jc w:val="both"/>
      </w:pPr>
      <w:r>
        <w:t xml:space="preserve">Verejný obstarávateľ požaduje, aby uchádzač </w:t>
      </w:r>
      <w:r w:rsidR="00E24547">
        <w:t>naplnil</w:t>
      </w:r>
      <w:r>
        <w:t xml:space="preserve"> obsah </w:t>
      </w:r>
      <w:r w:rsidR="00286C54">
        <w:t xml:space="preserve">IKS </w:t>
      </w:r>
      <w:r>
        <w:t>o</w:t>
      </w:r>
      <w:r w:rsidR="00937A89">
        <w:t>:</w:t>
      </w:r>
    </w:p>
    <w:p w14:paraId="458769B8" w14:textId="2239FFD5" w:rsidR="00286C54" w:rsidRDefault="00ED253B" w:rsidP="00937A89">
      <w:pPr>
        <w:pStyle w:val="ListParagraph"/>
        <w:numPr>
          <w:ilvl w:val="0"/>
          <w:numId w:val="70"/>
        </w:numPr>
        <w:jc w:val="both"/>
      </w:pPr>
      <w:r>
        <w:t xml:space="preserve">všetky integrácie – a to ako tie, ktoré boli prevzaté v rámci služby </w:t>
      </w:r>
      <w:r w:rsidR="009C0CA9">
        <w:t>Prevzatie prevádzky SAP IS</w:t>
      </w:r>
      <w:r>
        <w:t xml:space="preserve">, </w:t>
      </w:r>
    </w:p>
    <w:p w14:paraId="2D581531" w14:textId="05C083A8" w:rsidR="00013197" w:rsidRPr="00013197" w:rsidRDefault="00ED253B" w:rsidP="00286C54">
      <w:pPr>
        <w:pStyle w:val="ListParagraph"/>
        <w:numPr>
          <w:ilvl w:val="0"/>
          <w:numId w:val="70"/>
        </w:numPr>
        <w:jc w:val="both"/>
      </w:pPr>
      <w:r>
        <w:t>integrácie, ktoré uchádzač vytvoril na integračnej platforme počas realizácie Pilota integračnej platformy.</w:t>
      </w:r>
    </w:p>
    <w:p w14:paraId="5CA57CD1" w14:textId="4EB3C639" w:rsidR="00AC5F8B" w:rsidRPr="004B190E" w:rsidRDefault="003C549A" w:rsidP="002F78F6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33" w:name="_Toc224026263"/>
      <w:bookmarkStart w:id="34" w:name="_Toc224026334"/>
      <w:bookmarkStart w:id="35" w:name="_Toc224026294"/>
      <w:bookmarkStart w:id="36" w:name="_Toc224026343"/>
      <w:bookmarkStart w:id="37" w:name="_Toc224631237"/>
      <w:bookmarkEnd w:id="33"/>
      <w:bookmarkEnd w:id="34"/>
      <w:bookmarkEnd w:id="35"/>
      <w:bookmarkEnd w:id="36"/>
      <w:r w:rsidRPr="004B190E">
        <w:rPr>
          <w:rFonts w:ascii="Cambria" w:hAnsi="Cambria"/>
          <w:b/>
          <w:bCs/>
          <w:sz w:val="22"/>
          <w:szCs w:val="22"/>
        </w:rPr>
        <w:t>Požiadavky na dodávku s</w:t>
      </w:r>
      <w:r w:rsidR="00AC5F8B" w:rsidRPr="004B190E">
        <w:rPr>
          <w:rFonts w:ascii="Cambria" w:hAnsi="Cambria"/>
          <w:b/>
          <w:bCs/>
          <w:sz w:val="22"/>
          <w:szCs w:val="22"/>
        </w:rPr>
        <w:t>oftvérov</w:t>
      </w:r>
      <w:r w:rsidRPr="004B190E">
        <w:rPr>
          <w:rFonts w:ascii="Cambria" w:hAnsi="Cambria"/>
          <w:b/>
          <w:bCs/>
          <w:sz w:val="22"/>
          <w:szCs w:val="22"/>
        </w:rPr>
        <w:t xml:space="preserve">ého </w:t>
      </w:r>
      <w:r w:rsidR="00AC5F8B" w:rsidRPr="004B190E">
        <w:rPr>
          <w:rFonts w:ascii="Cambria" w:hAnsi="Cambria"/>
          <w:b/>
          <w:bCs/>
          <w:sz w:val="22"/>
          <w:szCs w:val="22"/>
        </w:rPr>
        <w:t>komponent</w:t>
      </w:r>
      <w:r w:rsidRPr="004B190E">
        <w:rPr>
          <w:rFonts w:ascii="Cambria" w:hAnsi="Cambria"/>
          <w:b/>
          <w:bCs/>
          <w:sz w:val="22"/>
          <w:szCs w:val="22"/>
        </w:rPr>
        <w:t>u</w:t>
      </w:r>
      <w:r w:rsidR="00AC5F8B" w:rsidRPr="004B190E">
        <w:rPr>
          <w:rFonts w:ascii="Cambria" w:hAnsi="Cambria"/>
          <w:b/>
          <w:bCs/>
          <w:sz w:val="22"/>
          <w:szCs w:val="22"/>
        </w:rPr>
        <w:t xml:space="preserve"> IBM MQ</w:t>
      </w:r>
      <w:bookmarkEnd w:id="37"/>
    </w:p>
    <w:p w14:paraId="35DB827E" w14:textId="68B858EC" w:rsidR="00AA18E5" w:rsidRDefault="00291C4E" w:rsidP="6510A7E8">
      <w:pPr>
        <w:spacing w:before="120" w:after="0"/>
        <w:ind w:left="567"/>
        <w:jc w:val="both"/>
        <w:rPr>
          <w:rFonts w:eastAsia="Calibri" w:cs="Calibri"/>
        </w:rPr>
      </w:pPr>
      <w:r w:rsidRPr="004B190E">
        <w:rPr>
          <w:rFonts w:eastAsia="Calibri" w:cs="Calibri"/>
        </w:rPr>
        <w:t xml:space="preserve">V </w:t>
      </w:r>
      <w:r w:rsidR="00DB1E6C" w:rsidRPr="004B190E">
        <w:rPr>
          <w:rFonts w:eastAsia="Calibri" w:cs="Calibri"/>
        </w:rPr>
        <w:t xml:space="preserve">súčasnosti </w:t>
      </w:r>
      <w:r w:rsidRPr="004B190E">
        <w:rPr>
          <w:rFonts w:eastAsia="Calibri" w:cs="Calibri"/>
        </w:rPr>
        <w:t xml:space="preserve">NBS </w:t>
      </w:r>
      <w:r w:rsidR="38152FBF" w:rsidRPr="004B190E">
        <w:rPr>
          <w:rFonts w:eastAsia="Calibri" w:cs="Calibri"/>
        </w:rPr>
        <w:t xml:space="preserve">prevádzkuje </w:t>
      </w:r>
      <w:r w:rsidR="0035133A">
        <w:rPr>
          <w:rFonts w:eastAsia="Calibri" w:cs="Calibri"/>
        </w:rPr>
        <w:t xml:space="preserve">SWIFT </w:t>
      </w:r>
      <w:r w:rsidR="38152FBF" w:rsidRPr="004B190E">
        <w:rPr>
          <w:rFonts w:eastAsia="Calibri" w:cs="Calibri"/>
        </w:rPr>
        <w:t>Alliance Access vo verzii 7.8</w:t>
      </w:r>
      <w:r w:rsidR="00512171">
        <w:rPr>
          <w:rFonts w:eastAsia="Calibri" w:cs="Calibri"/>
        </w:rPr>
        <w:t xml:space="preserve">, pre ktorý je v súčasnosti </w:t>
      </w:r>
      <w:r w:rsidR="00295FDF">
        <w:rPr>
          <w:rFonts w:eastAsia="Calibri" w:cs="Calibri"/>
        </w:rPr>
        <w:t xml:space="preserve">podporovaný </w:t>
      </w:r>
      <w:r w:rsidR="38152FBF" w:rsidRPr="004B190E">
        <w:rPr>
          <w:rFonts w:eastAsia="Calibri" w:cs="Calibri"/>
        </w:rPr>
        <w:t xml:space="preserve">IBM WMQ Client 9.3.0.15 LTS. </w:t>
      </w:r>
    </w:p>
    <w:p w14:paraId="72AA8EA2" w14:textId="4CFFD445" w:rsidR="007060AD" w:rsidRDefault="00AA18E5" w:rsidP="6510A7E8">
      <w:pPr>
        <w:spacing w:before="120" w:after="0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O</w:t>
      </w:r>
      <w:r w:rsidR="00245DAD">
        <w:rPr>
          <w:rFonts w:eastAsia="Calibri" w:cs="Calibri"/>
        </w:rPr>
        <w:t>b</w:t>
      </w:r>
      <w:r>
        <w:rPr>
          <w:rFonts w:eastAsia="Calibri" w:cs="Calibri"/>
        </w:rPr>
        <w:t>starávateľ p</w:t>
      </w:r>
      <w:r w:rsidR="38152FBF" w:rsidRPr="004B190E">
        <w:rPr>
          <w:rFonts w:eastAsia="Calibri" w:cs="Calibri"/>
        </w:rPr>
        <w:t xml:space="preserve">ožaduje </w:t>
      </w:r>
      <w:r>
        <w:rPr>
          <w:rFonts w:eastAsia="Calibri" w:cs="Calibri"/>
        </w:rPr>
        <w:t xml:space="preserve">IBM </w:t>
      </w:r>
      <w:r w:rsidR="007060AD" w:rsidRPr="004B190E">
        <w:rPr>
          <w:rFonts w:eastAsia="Calibri" w:cs="Calibri"/>
        </w:rPr>
        <w:t>WMQ Server</w:t>
      </w:r>
      <w:r w:rsidR="38152FBF" w:rsidRPr="004B190E">
        <w:rPr>
          <w:rFonts w:eastAsia="Calibri" w:cs="Calibri"/>
        </w:rPr>
        <w:t xml:space="preserve">, ktorý bude kompatibilný s podporovaným </w:t>
      </w:r>
      <w:r w:rsidR="00CE52B2">
        <w:rPr>
          <w:rFonts w:eastAsia="Calibri" w:cs="Calibri"/>
        </w:rPr>
        <w:t xml:space="preserve">IBM </w:t>
      </w:r>
      <w:r w:rsidR="38152FBF" w:rsidRPr="004B190E">
        <w:rPr>
          <w:rFonts w:eastAsia="Calibri" w:cs="Calibri"/>
        </w:rPr>
        <w:t xml:space="preserve">MQ klientom. </w:t>
      </w:r>
    </w:p>
    <w:p w14:paraId="53B23644" w14:textId="09B415B3" w:rsidR="00AC5F8B" w:rsidRPr="004B190E" w:rsidRDefault="00AC5F8B" w:rsidP="00CA3007">
      <w:pPr>
        <w:spacing w:before="120" w:after="0"/>
        <w:ind w:left="567"/>
        <w:jc w:val="both"/>
        <w:rPr>
          <w:rFonts w:eastAsia="Calibri" w:cs="Calibri"/>
        </w:rPr>
      </w:pPr>
      <w:r w:rsidRPr="004B190E">
        <w:rPr>
          <w:rFonts w:eastAsia="Calibri" w:cs="Calibri"/>
        </w:rPr>
        <w:t xml:space="preserve">Verejný obstarávateľ požaduje </w:t>
      </w:r>
      <w:r w:rsidR="00B35B44" w:rsidRPr="004B190E">
        <w:rPr>
          <w:rFonts w:eastAsia="Calibri" w:cs="Calibri"/>
        </w:rPr>
        <w:t xml:space="preserve">aby súčasťou </w:t>
      </w:r>
      <w:r w:rsidR="00441CE8" w:rsidRPr="004B190E">
        <w:rPr>
          <w:rFonts w:eastAsia="Calibri" w:cs="Calibri"/>
        </w:rPr>
        <w:t xml:space="preserve">dodávaného riešenia </w:t>
      </w:r>
      <w:r w:rsidR="00B35B44" w:rsidRPr="004B190E">
        <w:rPr>
          <w:rFonts w:eastAsia="Calibri" w:cs="Calibri"/>
        </w:rPr>
        <w:t>bol</w:t>
      </w:r>
      <w:r w:rsidR="00A73700" w:rsidRPr="004B190E">
        <w:rPr>
          <w:rFonts w:eastAsia="Calibri" w:cs="Calibri"/>
        </w:rPr>
        <w:t xml:space="preserve">a </w:t>
      </w:r>
      <w:r w:rsidR="009F1F0E" w:rsidRPr="00240AF1">
        <w:rPr>
          <w:rFonts w:eastAsia="Calibri" w:cs="Calibri"/>
          <w:u w:val="single"/>
        </w:rPr>
        <w:t xml:space="preserve">dodávka </w:t>
      </w:r>
      <w:r w:rsidR="000C04B5" w:rsidRPr="00240AF1">
        <w:rPr>
          <w:rFonts w:eastAsia="Calibri" w:cs="Calibri"/>
          <w:u w:val="single"/>
        </w:rPr>
        <w:t xml:space="preserve">licencií </w:t>
      </w:r>
      <w:r w:rsidR="009F1F0E" w:rsidRPr="00240AF1">
        <w:rPr>
          <w:rFonts w:eastAsia="Calibri" w:cs="Calibri"/>
          <w:u w:val="single"/>
        </w:rPr>
        <w:t xml:space="preserve">a </w:t>
      </w:r>
      <w:r w:rsidRPr="00240AF1">
        <w:rPr>
          <w:rFonts w:eastAsia="Calibri" w:cs="Calibri"/>
          <w:u w:val="single"/>
        </w:rPr>
        <w:t>inštaláci</w:t>
      </w:r>
      <w:r w:rsidR="009F1F0E" w:rsidRPr="00240AF1">
        <w:rPr>
          <w:rFonts w:eastAsia="Calibri" w:cs="Calibri"/>
          <w:u w:val="single"/>
        </w:rPr>
        <w:t>a</w:t>
      </w:r>
      <w:r w:rsidR="008420BF" w:rsidRPr="00240AF1">
        <w:rPr>
          <w:rFonts w:eastAsia="Calibri" w:cs="Calibri"/>
          <w:u w:val="single"/>
        </w:rPr>
        <w:t xml:space="preserve"> </w:t>
      </w:r>
      <w:r w:rsidRPr="00240AF1">
        <w:rPr>
          <w:rFonts w:eastAsia="Calibri" w:cs="Calibri"/>
          <w:u w:val="single"/>
        </w:rPr>
        <w:t>IBM MQ</w:t>
      </w:r>
      <w:r w:rsidRPr="004B190E">
        <w:rPr>
          <w:rFonts w:eastAsia="Calibri" w:cs="Calibri"/>
        </w:rPr>
        <w:t xml:space="preserve"> (</w:t>
      </w:r>
      <w:proofErr w:type="spellStart"/>
      <w:r w:rsidRPr="004B190E">
        <w:rPr>
          <w:rFonts w:eastAsia="Calibri" w:cs="Calibri"/>
        </w:rPr>
        <w:t>middleware</w:t>
      </w:r>
      <w:proofErr w:type="spellEnd"/>
      <w:r w:rsidRPr="004B190E">
        <w:rPr>
          <w:rFonts w:eastAsia="Calibri" w:cs="Calibri"/>
        </w:rPr>
        <w:t>) serverov v lokalitách na HTP a</w:t>
      </w:r>
      <w:r w:rsidR="008420BF" w:rsidRPr="004B190E">
        <w:rPr>
          <w:rFonts w:eastAsia="Calibri" w:cs="Calibri"/>
        </w:rPr>
        <w:t> </w:t>
      </w:r>
      <w:r w:rsidRPr="004B190E">
        <w:rPr>
          <w:rFonts w:eastAsia="Calibri" w:cs="Calibri"/>
        </w:rPr>
        <w:t xml:space="preserve">ZTP. </w:t>
      </w:r>
    </w:p>
    <w:p w14:paraId="18CF2E73" w14:textId="26D5BC2A" w:rsidR="00AC5F8B" w:rsidRPr="00AC5F8B" w:rsidRDefault="00C478CB" w:rsidP="00CA3007">
      <w:pPr>
        <w:spacing w:before="120" w:after="0"/>
        <w:ind w:left="567"/>
        <w:jc w:val="both"/>
        <w:rPr>
          <w:rFonts w:eastAsia="Calibri" w:cs="Calibri"/>
        </w:rPr>
      </w:pPr>
      <w:r w:rsidRPr="004B190E">
        <w:rPr>
          <w:rFonts w:eastAsiaTheme="minorEastAsia"/>
        </w:rPr>
        <w:t>Verejný o</w:t>
      </w:r>
      <w:r w:rsidR="008420BF" w:rsidRPr="004B190E">
        <w:rPr>
          <w:rFonts w:eastAsiaTheme="minorEastAsia"/>
        </w:rPr>
        <w:t>bstarávateľ požaduje</w:t>
      </w:r>
      <w:r w:rsidR="008A33A9" w:rsidRPr="004B190E">
        <w:rPr>
          <w:rFonts w:eastAsiaTheme="minorEastAsia"/>
        </w:rPr>
        <w:t>,</w:t>
      </w:r>
      <w:r w:rsidR="008420BF" w:rsidRPr="004B190E">
        <w:rPr>
          <w:rFonts w:eastAsiaTheme="minorEastAsia"/>
        </w:rPr>
        <w:t xml:space="preserve"> aby súčasťou dodávky bola aj </w:t>
      </w:r>
      <w:r w:rsidR="005D174D" w:rsidRPr="004B190E">
        <w:rPr>
          <w:rFonts w:eastAsiaTheme="minorEastAsia"/>
        </w:rPr>
        <w:t xml:space="preserve">výrobcom IBM MQ poskytovaná </w:t>
      </w:r>
      <w:r w:rsidR="008420BF" w:rsidRPr="004B190E">
        <w:rPr>
          <w:rFonts w:eastAsiaTheme="minorEastAsia"/>
          <w:u w:val="single"/>
        </w:rPr>
        <w:t>s</w:t>
      </w:r>
      <w:r w:rsidR="00AC5F8B" w:rsidRPr="004B190E">
        <w:rPr>
          <w:rFonts w:eastAsiaTheme="minorEastAsia"/>
          <w:u w:val="single"/>
        </w:rPr>
        <w:t>lužba servisnej podpory</w:t>
      </w:r>
      <w:r w:rsidR="001E0E8A" w:rsidRPr="004B190E">
        <w:rPr>
          <w:rFonts w:eastAsiaTheme="minorEastAsia"/>
        </w:rPr>
        <w:t xml:space="preserve"> </w:t>
      </w:r>
      <w:r w:rsidR="005C5282" w:rsidRPr="004B190E">
        <w:rPr>
          <w:rFonts w:eastAsiaTheme="minorEastAsia"/>
        </w:rPr>
        <w:t>pre</w:t>
      </w:r>
      <w:r w:rsidR="00AC5F8B" w:rsidRPr="004B190E">
        <w:rPr>
          <w:rFonts w:eastAsiaTheme="minorEastAsia"/>
        </w:rPr>
        <w:t xml:space="preserve"> zabezpečeni</w:t>
      </w:r>
      <w:r w:rsidR="005C5282" w:rsidRPr="004B190E">
        <w:rPr>
          <w:rFonts w:eastAsiaTheme="minorEastAsia"/>
        </w:rPr>
        <w:t>e</w:t>
      </w:r>
      <w:r w:rsidR="00AC5F8B" w:rsidRPr="004B190E">
        <w:rPr>
          <w:rFonts w:eastAsiaTheme="minorEastAsia"/>
        </w:rPr>
        <w:t xml:space="preserve"> infraštruktúry IBM MQ na 2</w:t>
      </w:r>
      <w:r w:rsidR="00E9129C">
        <w:rPr>
          <w:rFonts w:eastAsiaTheme="minorEastAsia"/>
        </w:rPr>
        <w:t> </w:t>
      </w:r>
      <w:r w:rsidR="00AC5F8B" w:rsidRPr="004B190E">
        <w:rPr>
          <w:rFonts w:eastAsiaTheme="minorEastAsia"/>
        </w:rPr>
        <w:t>inštancie</w:t>
      </w:r>
      <w:r w:rsidR="00276FCF" w:rsidRPr="004B190E">
        <w:rPr>
          <w:rFonts w:eastAsiaTheme="minorEastAsia"/>
        </w:rPr>
        <w:t xml:space="preserve"> n</w:t>
      </w:r>
      <w:r w:rsidR="00276FCF" w:rsidRPr="004B190E">
        <w:rPr>
          <w:rFonts w:eastAsia="Calibri" w:cs="Calibri"/>
        </w:rPr>
        <w:t xml:space="preserve">a obdobie </w:t>
      </w:r>
      <w:r w:rsidR="00276FCF" w:rsidRPr="004B190E">
        <w:rPr>
          <w:rFonts w:eastAsia="Calibri" w:cs="Calibri"/>
          <w:b/>
          <w:bCs/>
        </w:rPr>
        <w:t>5 rokov</w:t>
      </w:r>
      <w:r w:rsidR="001B6694" w:rsidRPr="004B190E">
        <w:rPr>
          <w:rFonts w:eastAsia="Calibri" w:cs="Calibri"/>
        </w:rPr>
        <w:t xml:space="preserve">, ktorá v rámci </w:t>
      </w:r>
      <w:r w:rsidR="001B6694" w:rsidRPr="004B190E">
        <w:rPr>
          <w:rFonts w:eastAsiaTheme="minorEastAsia"/>
        </w:rPr>
        <w:t xml:space="preserve">služieb servisnej podpory bude </w:t>
      </w:r>
      <w:r w:rsidR="00FC5C4A">
        <w:rPr>
          <w:rFonts w:eastAsiaTheme="minorEastAsia"/>
        </w:rPr>
        <w:t>zabezpečovať</w:t>
      </w:r>
      <w:r w:rsidR="001B6694" w:rsidRPr="004B190E">
        <w:rPr>
          <w:rFonts w:eastAsiaTheme="minorEastAsia"/>
        </w:rPr>
        <w:t xml:space="preserve"> odstraňovanie chýb, vykonávanie softvérového upgradu na základe vydaných nových verzií a opráv výrobcom a nastavenie zodpovedajúcej konfigurácie IBM MQ</w:t>
      </w:r>
      <w:r w:rsidR="00276FCF" w:rsidRPr="004B190E">
        <w:rPr>
          <w:rFonts w:eastAsia="Calibri" w:cs="Calibri"/>
        </w:rPr>
        <w:t>.</w:t>
      </w:r>
    </w:p>
    <w:p w14:paraId="34D9E2DF" w14:textId="69BC1E18" w:rsidR="000D4CFC" w:rsidRPr="00AC5F8B" w:rsidRDefault="00A60371" w:rsidP="79416CEC">
      <w:pPr>
        <w:spacing w:before="120" w:after="0"/>
        <w:ind w:left="567"/>
        <w:jc w:val="both"/>
        <w:rPr>
          <w:rFonts w:eastAsia="Calibri" w:cs="Calibri"/>
        </w:rPr>
      </w:pPr>
      <w:r w:rsidRPr="79416CEC">
        <w:rPr>
          <w:rFonts w:eastAsia="Calibri" w:cs="Calibri"/>
        </w:rPr>
        <w:t xml:space="preserve">Obstarávateľ si v budúcnosti v rámci servisnej služby – Implementačná služba objedná úpravu spôsobu integrácie, ktorej predmetom bude nahradenie existujúceho SOAP adaptéra pre systémy </w:t>
      </w:r>
      <w:r w:rsidR="00780A73" w:rsidRPr="79416CEC">
        <w:rPr>
          <w:rFonts w:eastAsia="Calibri" w:cs="Calibri"/>
        </w:rPr>
        <w:t>FINU, IBFO a SIPS</w:t>
      </w:r>
      <w:r w:rsidRPr="79416CEC">
        <w:rPr>
          <w:rFonts w:eastAsia="Calibri" w:cs="Calibri"/>
        </w:rPr>
        <w:t xml:space="preserve"> tak, aby komunikácia so SWIFT </w:t>
      </w:r>
      <w:r w:rsidR="29510FE0" w:rsidRPr="79416CEC">
        <w:rPr>
          <w:rFonts w:ascii="Segoe UI" w:eastAsia="Segoe UI" w:hAnsi="Segoe UI" w:cs="Segoe UI"/>
          <w:color w:val="242424"/>
          <w:sz w:val="21"/>
          <w:szCs w:val="21"/>
        </w:rPr>
        <w:t>Alliance Access</w:t>
      </w:r>
      <w:r w:rsidR="29510FE0" w:rsidRPr="79416CEC">
        <w:rPr>
          <w:rFonts w:eastAsia="Cambria" w:cs="Cambria"/>
          <w:szCs w:val="22"/>
        </w:rPr>
        <w:t xml:space="preserve"> </w:t>
      </w:r>
      <w:r w:rsidRPr="79416CEC">
        <w:rPr>
          <w:rFonts w:eastAsia="Calibri" w:cs="Calibri"/>
        </w:rPr>
        <w:t>prebiehala prostredníctvom IBM MQ</w:t>
      </w:r>
      <w:r w:rsidR="000D4CFC" w:rsidRPr="79416CEC">
        <w:rPr>
          <w:rFonts w:eastAsia="Calibri" w:cs="Calibri"/>
        </w:rPr>
        <w:t xml:space="preserve">. </w:t>
      </w:r>
    </w:p>
    <w:p w14:paraId="2BD19518" w14:textId="302073D4" w:rsidR="00AC5F8B" w:rsidRPr="008420BF" w:rsidRDefault="003C549A" w:rsidP="002F78F6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38" w:name="_Toc224631238"/>
      <w:r>
        <w:rPr>
          <w:rFonts w:ascii="Cambria" w:hAnsi="Cambria"/>
          <w:b/>
          <w:bCs/>
          <w:sz w:val="22"/>
          <w:szCs w:val="22"/>
        </w:rPr>
        <w:t>Požiadavky na dodávku s</w:t>
      </w:r>
      <w:r w:rsidRPr="00AC5F8B">
        <w:rPr>
          <w:rFonts w:ascii="Cambria" w:hAnsi="Cambria"/>
          <w:b/>
          <w:bCs/>
          <w:sz w:val="22"/>
          <w:szCs w:val="22"/>
        </w:rPr>
        <w:t>oftvérov</w:t>
      </w:r>
      <w:r>
        <w:rPr>
          <w:rFonts w:ascii="Cambria" w:hAnsi="Cambria"/>
          <w:b/>
          <w:bCs/>
          <w:sz w:val="22"/>
          <w:szCs w:val="22"/>
        </w:rPr>
        <w:t xml:space="preserve">ého </w:t>
      </w:r>
      <w:r w:rsidRPr="00AC5F8B">
        <w:rPr>
          <w:rFonts w:ascii="Cambria" w:hAnsi="Cambria"/>
          <w:b/>
          <w:bCs/>
          <w:sz w:val="22"/>
          <w:szCs w:val="22"/>
        </w:rPr>
        <w:t>komponent</w:t>
      </w:r>
      <w:r>
        <w:rPr>
          <w:rFonts w:ascii="Cambria" w:hAnsi="Cambria"/>
          <w:b/>
          <w:bCs/>
          <w:sz w:val="22"/>
          <w:szCs w:val="22"/>
        </w:rPr>
        <w:t>u</w:t>
      </w:r>
      <w:r w:rsidRPr="00AC5F8B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AC5F8B" w:rsidRPr="008420BF">
        <w:rPr>
          <w:rFonts w:ascii="Cambria" w:hAnsi="Cambria"/>
          <w:b/>
          <w:bCs/>
          <w:sz w:val="22"/>
          <w:szCs w:val="22"/>
        </w:rPr>
        <w:t>Sharepoint</w:t>
      </w:r>
      <w:proofErr w:type="spellEnd"/>
      <w:r w:rsidR="00AC5F8B" w:rsidRPr="008420BF">
        <w:rPr>
          <w:rFonts w:ascii="Cambria" w:hAnsi="Cambria"/>
          <w:b/>
          <w:bCs/>
          <w:sz w:val="22"/>
          <w:szCs w:val="22"/>
        </w:rPr>
        <w:t xml:space="preserve"> </w:t>
      </w:r>
      <w:r w:rsidR="0006105B" w:rsidRPr="0006105B">
        <w:rPr>
          <w:rFonts w:ascii="Cambria" w:hAnsi="Cambria"/>
          <w:b/>
          <w:bCs/>
          <w:sz w:val="22"/>
          <w:szCs w:val="22"/>
        </w:rPr>
        <w:t xml:space="preserve">Server </w:t>
      </w:r>
      <w:proofErr w:type="spellStart"/>
      <w:r w:rsidR="0006105B" w:rsidRPr="0006105B">
        <w:rPr>
          <w:rFonts w:ascii="Cambria" w:hAnsi="Cambria"/>
          <w:b/>
          <w:bCs/>
          <w:sz w:val="22"/>
          <w:szCs w:val="22"/>
        </w:rPr>
        <w:t>Subscription</w:t>
      </w:r>
      <w:proofErr w:type="spellEnd"/>
      <w:r w:rsidR="0006105B" w:rsidRPr="0006105B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06105B" w:rsidRPr="0006105B">
        <w:rPr>
          <w:rFonts w:ascii="Cambria" w:hAnsi="Cambria"/>
          <w:b/>
          <w:bCs/>
          <w:sz w:val="22"/>
          <w:szCs w:val="22"/>
        </w:rPr>
        <w:t>Edition</w:t>
      </w:r>
      <w:bookmarkEnd w:id="38"/>
      <w:proofErr w:type="spellEnd"/>
      <w:r w:rsidR="0006105B" w:rsidRPr="0006105B" w:rsidDel="0006105B">
        <w:rPr>
          <w:rFonts w:ascii="Cambria" w:hAnsi="Cambria"/>
          <w:b/>
          <w:bCs/>
          <w:sz w:val="22"/>
          <w:szCs w:val="22"/>
        </w:rPr>
        <w:t xml:space="preserve"> </w:t>
      </w:r>
    </w:p>
    <w:p w14:paraId="2C14BC80" w14:textId="4EFAF159" w:rsidR="008420BF" w:rsidRDefault="00AC5F8B" w:rsidP="00CA3007">
      <w:pPr>
        <w:ind w:left="567"/>
        <w:jc w:val="both"/>
      </w:pPr>
      <w:r>
        <w:t>Verejný obstarávateľ požaduje</w:t>
      </w:r>
      <w:r w:rsidR="00C94138">
        <w:t>,</w:t>
      </w:r>
      <w:r>
        <w:t xml:space="preserve"> </w:t>
      </w:r>
      <w:r w:rsidR="00281252">
        <w:t>aby súčasťou dodávky bol</w:t>
      </w:r>
      <w:r w:rsidR="00A240A9">
        <w:t xml:space="preserve"> </w:t>
      </w:r>
      <w:r>
        <w:t xml:space="preserve">konektor pre platformu </w:t>
      </w:r>
      <w:r w:rsidRPr="00393A9F">
        <w:t xml:space="preserve">SAP </w:t>
      </w:r>
      <w:proofErr w:type="spellStart"/>
      <w:r w:rsidRPr="00393A9F">
        <w:t>Integration</w:t>
      </w:r>
      <w:proofErr w:type="spellEnd"/>
      <w:r w:rsidRPr="00393A9F">
        <w:t xml:space="preserve"> Suite</w:t>
      </w:r>
      <w:r>
        <w:t xml:space="preserve">, </w:t>
      </w:r>
      <w:r w:rsidR="008A21E0">
        <w:t xml:space="preserve">prostredníctvom ktorého </w:t>
      </w:r>
      <w:r w:rsidR="00191340">
        <w:t>bude vykonaná i</w:t>
      </w:r>
      <w:r>
        <w:t>ntegráci</w:t>
      </w:r>
      <w:r w:rsidR="00191340">
        <w:t>a</w:t>
      </w:r>
      <w:r>
        <w:t xml:space="preserve"> na SharePoint </w:t>
      </w:r>
      <w:r w:rsidR="0006105B" w:rsidRPr="0006105B">
        <w:t xml:space="preserve">Server </w:t>
      </w:r>
      <w:proofErr w:type="spellStart"/>
      <w:r w:rsidR="0006105B" w:rsidRPr="0006105B">
        <w:t>Subscription</w:t>
      </w:r>
      <w:proofErr w:type="spellEnd"/>
      <w:r w:rsidR="0006105B" w:rsidRPr="0006105B">
        <w:t xml:space="preserve"> </w:t>
      </w:r>
      <w:proofErr w:type="spellStart"/>
      <w:r w:rsidR="0006105B" w:rsidRPr="0006105B">
        <w:t>Edition</w:t>
      </w:r>
      <w:proofErr w:type="spellEnd"/>
      <w:r w:rsidR="00814597">
        <w:t xml:space="preserve"> (</w:t>
      </w:r>
      <w:r w:rsidR="005A1844">
        <w:t xml:space="preserve"> jeh</w:t>
      </w:r>
      <w:r w:rsidR="005C2632">
        <w:t>o</w:t>
      </w:r>
      <w:r w:rsidR="005A1844">
        <w:t xml:space="preserve"> implemen</w:t>
      </w:r>
      <w:r w:rsidR="005C2632">
        <w:t>t</w:t>
      </w:r>
      <w:r w:rsidR="005A1844">
        <w:t>ácia</w:t>
      </w:r>
      <w:r w:rsidR="005C2632">
        <w:t>, konfigurácia a</w:t>
      </w:r>
      <w:r w:rsidR="00FD2D9F">
        <w:t> </w:t>
      </w:r>
      <w:r w:rsidR="005C2632">
        <w:t>testovanie</w:t>
      </w:r>
      <w:r w:rsidR="00FD2D9F">
        <w:t xml:space="preserve"> a nasadenia do produkčného prostredia</w:t>
      </w:r>
      <w:r w:rsidR="00814597">
        <w:t xml:space="preserve"> )</w:t>
      </w:r>
      <w:r>
        <w:t xml:space="preserve">. </w:t>
      </w:r>
    </w:p>
    <w:p w14:paraId="22517165" w14:textId="69B57655" w:rsidR="00AC5F8B" w:rsidRDefault="00AC5F8B" w:rsidP="00CA3007">
      <w:pPr>
        <w:ind w:left="567"/>
        <w:jc w:val="both"/>
      </w:pPr>
      <w:r>
        <w:t xml:space="preserve">Tento adaptér musí poskytovať operácie dostupné cez </w:t>
      </w:r>
      <w:proofErr w:type="spellStart"/>
      <w:r>
        <w:t>Sharepoint</w:t>
      </w:r>
      <w:proofErr w:type="spellEnd"/>
      <w:r>
        <w:t xml:space="preserve"> </w:t>
      </w:r>
      <w:r w:rsidR="0006105B" w:rsidRPr="0006105B">
        <w:t xml:space="preserve">Server </w:t>
      </w:r>
      <w:proofErr w:type="spellStart"/>
      <w:r w:rsidR="0006105B" w:rsidRPr="0006105B">
        <w:t>Subscription</w:t>
      </w:r>
      <w:proofErr w:type="spellEnd"/>
      <w:r w:rsidR="0006105B" w:rsidRPr="0006105B">
        <w:t xml:space="preserve"> </w:t>
      </w:r>
      <w:proofErr w:type="spellStart"/>
      <w:r w:rsidR="0006105B" w:rsidRPr="0006105B">
        <w:t>Edition</w:t>
      </w:r>
      <w:proofErr w:type="spellEnd"/>
      <w:r>
        <w:t xml:space="preserve"> API, najmä však tieto:</w:t>
      </w:r>
    </w:p>
    <w:p w14:paraId="2977E198" w14:textId="5ABADF70" w:rsidR="00AC5F8B" w:rsidRDefault="00AC5F8B" w:rsidP="00CA3007">
      <w:pPr>
        <w:pStyle w:val="ListParagraph"/>
        <w:numPr>
          <w:ilvl w:val="0"/>
          <w:numId w:val="41"/>
        </w:numPr>
        <w:spacing w:before="120" w:line="240" w:lineRule="atLeast"/>
        <w:ind w:left="1287"/>
        <w:jc w:val="both"/>
      </w:pPr>
      <w:r>
        <w:t xml:space="preserve">čítanie obsahu typu List, </w:t>
      </w:r>
      <w:proofErr w:type="spellStart"/>
      <w:r>
        <w:t>ListItem</w:t>
      </w:r>
      <w:proofErr w:type="spellEnd"/>
      <w:r>
        <w:t xml:space="preserve">, </w:t>
      </w:r>
      <w:proofErr w:type="spellStart"/>
      <w:r>
        <w:t>File</w:t>
      </w:r>
      <w:proofErr w:type="spellEnd"/>
      <w:r>
        <w:t xml:space="preserve">, </w:t>
      </w:r>
      <w:proofErr w:type="spellStart"/>
      <w:r>
        <w:t>Folder</w:t>
      </w:r>
      <w:proofErr w:type="spellEnd"/>
      <w:r>
        <w:t xml:space="preserve">, </w:t>
      </w:r>
      <w:proofErr w:type="spellStart"/>
      <w:r>
        <w:t>Column</w:t>
      </w:r>
      <w:proofErr w:type="spellEnd"/>
      <w:r>
        <w:t xml:space="preserve">, </w:t>
      </w:r>
      <w:proofErr w:type="spellStart"/>
      <w:r>
        <w:t>Content</w:t>
      </w:r>
      <w:proofErr w:type="spellEnd"/>
      <w:r>
        <w:t xml:space="preserve"> Type, </w:t>
      </w:r>
      <w:proofErr w:type="spellStart"/>
      <w:r>
        <w:t>Permission</w:t>
      </w:r>
      <w:proofErr w:type="spellEnd"/>
      <w:r>
        <w:t xml:space="preserve">, </w:t>
      </w:r>
      <w:r w:rsidR="009D137F">
        <w:t>atď.</w:t>
      </w:r>
      <w:r>
        <w:t>,</w:t>
      </w:r>
    </w:p>
    <w:p w14:paraId="77165D01" w14:textId="77777777" w:rsidR="00AC5F8B" w:rsidRDefault="00AC5F8B" w:rsidP="00CA3007">
      <w:pPr>
        <w:pStyle w:val="ListParagraph"/>
        <w:numPr>
          <w:ilvl w:val="0"/>
          <w:numId w:val="41"/>
        </w:numPr>
        <w:spacing w:before="120" w:line="240" w:lineRule="atLeast"/>
        <w:ind w:left="1287"/>
        <w:jc w:val="both"/>
      </w:pPr>
      <w:r>
        <w:t>vytváranie (</w:t>
      </w:r>
      <w:proofErr w:type="spellStart"/>
      <w:r>
        <w:t>upload</w:t>
      </w:r>
      <w:proofErr w:type="spellEnd"/>
      <w:r>
        <w:t xml:space="preserve">) nových súborov (aj </w:t>
      </w:r>
      <w:proofErr w:type="spellStart"/>
      <w:r>
        <w:t>súborv</w:t>
      </w:r>
      <w:proofErr w:type="spellEnd"/>
      <w:r>
        <w:t xml:space="preserve"> väčších ako 2GB pomocou </w:t>
      </w:r>
      <w:proofErr w:type="spellStart"/>
      <w:r>
        <w:t>chunked</w:t>
      </w:r>
      <w:proofErr w:type="spellEnd"/>
      <w:r>
        <w:t xml:space="preserve"> </w:t>
      </w:r>
      <w:proofErr w:type="spellStart"/>
      <w:r>
        <w:t>upload</w:t>
      </w:r>
      <w:proofErr w:type="spellEnd"/>
      <w:r>
        <w:t>),</w:t>
      </w:r>
    </w:p>
    <w:p w14:paraId="2FFAF8EF" w14:textId="7B66FF57" w:rsidR="00AC5F8B" w:rsidRDefault="00AC5F8B" w:rsidP="00CA3007">
      <w:pPr>
        <w:pStyle w:val="ListParagraph"/>
        <w:numPr>
          <w:ilvl w:val="0"/>
          <w:numId w:val="41"/>
        </w:numPr>
        <w:spacing w:before="120" w:line="240" w:lineRule="atLeast"/>
        <w:ind w:left="1287"/>
        <w:jc w:val="both"/>
      </w:pPr>
      <w:r>
        <w:t>čítanie obsahu súborov</w:t>
      </w:r>
      <w:r w:rsidR="005C5282">
        <w:t>,</w:t>
      </w:r>
    </w:p>
    <w:p w14:paraId="4A2CAF2E" w14:textId="77777777" w:rsidR="00AC5F8B" w:rsidRDefault="00AC5F8B" w:rsidP="00CA3007">
      <w:pPr>
        <w:pStyle w:val="ListParagraph"/>
        <w:numPr>
          <w:ilvl w:val="0"/>
          <w:numId w:val="41"/>
        </w:numPr>
        <w:spacing w:before="120" w:line="240" w:lineRule="atLeast"/>
        <w:ind w:left="1287"/>
        <w:jc w:val="both"/>
      </w:pPr>
      <w:r>
        <w:t xml:space="preserve">vytváranie dokumentov zo šablón uložených na </w:t>
      </w:r>
      <w:proofErr w:type="spellStart"/>
      <w:r>
        <w:t>Sharepoint</w:t>
      </w:r>
      <w:proofErr w:type="spellEnd"/>
      <w:r>
        <w:t xml:space="preserve"> a dodaných parametrov</w:t>
      </w:r>
    </w:p>
    <w:p w14:paraId="2F49670E" w14:textId="77777777" w:rsidR="00AC5F8B" w:rsidRDefault="00AC5F8B" w:rsidP="00CA3007">
      <w:pPr>
        <w:pStyle w:val="ListParagraph"/>
        <w:numPr>
          <w:ilvl w:val="0"/>
          <w:numId w:val="41"/>
        </w:numPr>
        <w:spacing w:before="120" w:line="240" w:lineRule="atLeast"/>
        <w:ind w:left="1287"/>
        <w:jc w:val="both"/>
      </w:pPr>
      <w:r>
        <w:t>atď.</w:t>
      </w:r>
    </w:p>
    <w:p w14:paraId="2E035AC8" w14:textId="236CCB00" w:rsidR="00AC5F8B" w:rsidRDefault="00AC5F8B" w:rsidP="00CA3007">
      <w:pPr>
        <w:ind w:left="567"/>
        <w:jc w:val="both"/>
      </w:pPr>
      <w:r>
        <w:lastRenderedPageBreak/>
        <w:t xml:space="preserve">Ide o funkcionalitu obdobnú existujúcemu adaptéru SAP </w:t>
      </w:r>
      <w:r w:rsidRPr="00023F4F">
        <w:rPr>
          <w:i/>
          <w:iCs/>
        </w:rPr>
        <w:t xml:space="preserve">Microsoft SharePoint </w:t>
      </w:r>
      <w:proofErr w:type="spellStart"/>
      <w:r w:rsidRPr="00023F4F">
        <w:rPr>
          <w:i/>
          <w:iCs/>
        </w:rPr>
        <w:t>Adapter</w:t>
      </w:r>
      <w:proofErr w:type="spellEnd"/>
      <w:r>
        <w:rPr>
          <w:i/>
          <w:iCs/>
        </w:rPr>
        <w:t xml:space="preserve">, </w:t>
      </w:r>
      <w:r>
        <w:t xml:space="preserve">avšak pre </w:t>
      </w:r>
      <w:proofErr w:type="spellStart"/>
      <w:r>
        <w:t>Sharepoint</w:t>
      </w:r>
      <w:proofErr w:type="spellEnd"/>
      <w:r>
        <w:t xml:space="preserve"> </w:t>
      </w:r>
      <w:r w:rsidR="0006105B" w:rsidRPr="00200ABE">
        <w:rPr>
          <w:rStyle w:val="ui-provider"/>
        </w:rPr>
        <w:t xml:space="preserve">Server </w:t>
      </w:r>
      <w:proofErr w:type="spellStart"/>
      <w:r w:rsidR="0006105B" w:rsidRPr="00200ABE">
        <w:rPr>
          <w:rStyle w:val="ui-provider"/>
        </w:rPr>
        <w:t>Subscription</w:t>
      </w:r>
      <w:proofErr w:type="spellEnd"/>
      <w:r w:rsidR="0006105B" w:rsidRPr="00200ABE">
        <w:rPr>
          <w:rStyle w:val="ui-provider"/>
        </w:rPr>
        <w:t xml:space="preserve"> </w:t>
      </w:r>
      <w:proofErr w:type="spellStart"/>
      <w:r w:rsidR="0006105B" w:rsidRPr="00200ABE">
        <w:rPr>
          <w:rStyle w:val="ui-provider"/>
        </w:rPr>
        <w:t>Edition</w:t>
      </w:r>
      <w:proofErr w:type="spellEnd"/>
      <w:r>
        <w:t>.</w:t>
      </w:r>
    </w:p>
    <w:p w14:paraId="14809BC8" w14:textId="24E5070C" w:rsidR="00772434" w:rsidRDefault="00772434" w:rsidP="00772434">
      <w:pPr>
        <w:pStyle w:val="Heading1"/>
        <w:numPr>
          <w:ilvl w:val="2"/>
          <w:numId w:val="15"/>
        </w:numPr>
        <w:tabs>
          <w:tab w:val="left" w:pos="709"/>
        </w:tabs>
        <w:ind w:left="567" w:hanging="567"/>
        <w:rPr>
          <w:rFonts w:ascii="Cambria" w:hAnsi="Cambria"/>
          <w:b/>
          <w:bCs/>
          <w:sz w:val="22"/>
          <w:szCs w:val="22"/>
        </w:rPr>
      </w:pPr>
      <w:bookmarkStart w:id="39" w:name="_Toc224631239"/>
      <w:r w:rsidRPr="00772434">
        <w:rPr>
          <w:rFonts w:ascii="Cambria" w:hAnsi="Cambria"/>
          <w:b/>
          <w:bCs/>
          <w:sz w:val="22"/>
          <w:szCs w:val="22"/>
        </w:rPr>
        <w:t>Implementačné služby v rámci projektu - zmenové požiadavky</w:t>
      </w:r>
      <w:bookmarkEnd w:id="39"/>
    </w:p>
    <w:p w14:paraId="3E629D07" w14:textId="446F2A76" w:rsidR="00772434" w:rsidRPr="00772434" w:rsidRDefault="00772434" w:rsidP="00B06FF3">
      <w:pPr>
        <w:ind w:left="567"/>
        <w:jc w:val="both"/>
      </w:pPr>
      <w:r>
        <w:t>Verejný obstarávateľ požaduje</w:t>
      </w:r>
      <w:r w:rsidR="00E01D65">
        <w:t>,</w:t>
      </w:r>
      <w:r>
        <w:t xml:space="preserve"> aby súčasťou dodávky bola</w:t>
      </w:r>
      <w:r w:rsidR="00EA0C3F">
        <w:t xml:space="preserve"> </w:t>
      </w:r>
      <w:r>
        <w:t>možnosť</w:t>
      </w:r>
      <w:r w:rsidR="00757393" w:rsidRPr="00757393">
        <w:t xml:space="preserve"> v prípade potreby v priebehu realizácie diela objednať naviac práce vyplývajúce z doplnenia predmetu zmluvy v rozsahu maximálne do </w:t>
      </w:r>
      <w:r w:rsidR="00757393" w:rsidRPr="00796F10">
        <w:rPr>
          <w:b/>
          <w:bCs/>
        </w:rPr>
        <w:t>300 osobohodín</w:t>
      </w:r>
      <w:r w:rsidR="00757393" w:rsidRPr="00757393">
        <w:t>.</w:t>
      </w:r>
      <w:r w:rsidR="00796F10">
        <w:t xml:space="preserve"> Verejný obstarávateľ však nie je povinný uvedené osobohodiny včerpať.</w:t>
      </w:r>
    </w:p>
    <w:p w14:paraId="24EF94E4" w14:textId="77777777" w:rsidR="0016642A" w:rsidRPr="0016642A" w:rsidRDefault="0016642A" w:rsidP="009F4FDE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b/>
          <w:bCs/>
          <w:sz w:val="22"/>
          <w:szCs w:val="22"/>
        </w:rPr>
      </w:pPr>
      <w:bookmarkStart w:id="40" w:name="_Toc155706592"/>
      <w:bookmarkStart w:id="41" w:name="_Toc224631240"/>
      <w:r w:rsidRPr="0016642A">
        <w:rPr>
          <w:b/>
          <w:bCs/>
          <w:sz w:val="22"/>
          <w:szCs w:val="22"/>
        </w:rPr>
        <w:t>Prevádzka</w:t>
      </w:r>
      <w:bookmarkEnd w:id="40"/>
      <w:bookmarkEnd w:id="41"/>
    </w:p>
    <w:p w14:paraId="162FB0B1" w14:textId="0864E031" w:rsidR="0016642A" w:rsidRDefault="0072614C" w:rsidP="0016642A">
      <w:pPr>
        <w:ind w:left="567"/>
        <w:rPr>
          <w:rFonts w:cstheme="minorHAnsi"/>
        </w:rPr>
      </w:pPr>
      <w:r>
        <w:rPr>
          <w:rFonts w:cstheme="minorHAnsi"/>
        </w:rPr>
        <w:t>Obstarávateľ</w:t>
      </w:r>
      <w:r w:rsidR="0016642A" w:rsidRPr="007117BD">
        <w:rPr>
          <w:rFonts w:cstheme="minorHAnsi"/>
        </w:rPr>
        <w:t xml:space="preserve"> požaduje, aby dodávaný systém a riešenie spĺňalo prevádzkové požiadav</w:t>
      </w:r>
      <w:r w:rsidR="0016642A">
        <w:rPr>
          <w:rFonts w:cstheme="minorHAnsi"/>
        </w:rPr>
        <w:t>ky</w:t>
      </w:r>
      <w:r w:rsidR="0016642A" w:rsidRPr="007117BD">
        <w:rPr>
          <w:rFonts w:cstheme="minorHAnsi"/>
        </w:rPr>
        <w:t xml:space="preserve"> </w:t>
      </w:r>
      <w:r w:rsidR="006C48E7">
        <w:rPr>
          <w:rFonts w:cstheme="minorHAnsi"/>
        </w:rPr>
        <w:t>:</w:t>
      </w:r>
      <w:r w:rsidR="0016642A" w:rsidRPr="007117BD">
        <w:rPr>
          <w:rFonts w:cstheme="minorHAnsi"/>
        </w:rPr>
        <w:t xml:space="preserve"> </w:t>
      </w:r>
    </w:p>
    <w:p w14:paraId="3E9A432D" w14:textId="7A3EEF42" w:rsidR="0016642A" w:rsidRDefault="0016642A" w:rsidP="0016642A">
      <w:pPr>
        <w:pStyle w:val="ListParagraph"/>
        <w:numPr>
          <w:ilvl w:val="0"/>
          <w:numId w:val="64"/>
        </w:numPr>
        <w:spacing w:after="160" w:line="259" w:lineRule="auto"/>
        <w:ind w:left="993"/>
        <w:rPr>
          <w:rFonts w:cstheme="minorHAnsi"/>
        </w:rPr>
      </w:pPr>
      <w:r>
        <w:rPr>
          <w:rFonts w:cstheme="minorHAnsi"/>
        </w:rPr>
        <w:t xml:space="preserve">IP </w:t>
      </w:r>
      <w:r w:rsidR="008D2C31">
        <w:rPr>
          <w:rFonts w:cstheme="minorHAnsi"/>
        </w:rPr>
        <w:t xml:space="preserve">alebo jej komponent pokiaľ to bude možné </w:t>
      </w:r>
      <w:r>
        <w:rPr>
          <w:rFonts w:cstheme="minorHAnsi"/>
        </w:rPr>
        <w:t xml:space="preserve">bude integrovaná s centrálnym operačným monitoringom </w:t>
      </w:r>
      <w:r w:rsidR="0072614C">
        <w:rPr>
          <w:rFonts w:cstheme="minorHAnsi"/>
        </w:rPr>
        <w:t>obstarávateľ</w:t>
      </w:r>
      <w:r>
        <w:rPr>
          <w:rFonts w:cstheme="minorHAnsi"/>
        </w:rPr>
        <w:t>a (</w:t>
      </w:r>
      <w:proofErr w:type="spellStart"/>
      <w:r w:rsidRPr="008F66EC">
        <w:rPr>
          <w:rFonts w:cstheme="minorHAnsi"/>
          <w:u w:val="single"/>
        </w:rPr>
        <w:t>Zabbix</w:t>
      </w:r>
      <w:proofErr w:type="spellEnd"/>
      <w:r>
        <w:rPr>
          <w:rFonts w:cstheme="minorHAnsi"/>
        </w:rPr>
        <w:t>)</w:t>
      </w:r>
      <w:r w:rsidR="000E25B6">
        <w:rPr>
          <w:rFonts w:cstheme="minorHAnsi"/>
        </w:rPr>
        <w:t xml:space="preserve"> pokiaľ nebude dohodnuté inak</w:t>
      </w:r>
      <w:r w:rsidR="00D04B21">
        <w:rPr>
          <w:rFonts w:cstheme="minorHAnsi"/>
        </w:rPr>
        <w:t>,</w:t>
      </w:r>
    </w:p>
    <w:p w14:paraId="3F0FFD20" w14:textId="6C9C129D" w:rsidR="0016642A" w:rsidRDefault="0016642A" w:rsidP="0016642A">
      <w:pPr>
        <w:pStyle w:val="ListParagraph"/>
        <w:numPr>
          <w:ilvl w:val="0"/>
          <w:numId w:val="64"/>
        </w:numPr>
        <w:spacing w:after="160" w:line="259" w:lineRule="auto"/>
        <w:ind w:left="993"/>
        <w:rPr>
          <w:rFonts w:cstheme="minorHAnsi"/>
        </w:rPr>
      </w:pPr>
      <w:r>
        <w:rPr>
          <w:rFonts w:cstheme="minorHAnsi"/>
        </w:rPr>
        <w:t xml:space="preserve">IP </w:t>
      </w:r>
      <w:r w:rsidR="008D2C31">
        <w:rPr>
          <w:rFonts w:cstheme="minorHAnsi"/>
        </w:rPr>
        <w:t xml:space="preserve">alebo jej komponent pokiaľ to bude možné </w:t>
      </w:r>
      <w:r>
        <w:rPr>
          <w:rFonts w:cstheme="minorHAnsi"/>
        </w:rPr>
        <w:t xml:space="preserve">bude integrovaná s centrálnym zálohovacím systémom </w:t>
      </w:r>
      <w:r w:rsidR="0072614C">
        <w:rPr>
          <w:rFonts w:cstheme="minorHAnsi"/>
        </w:rPr>
        <w:t>obstarávateľ</w:t>
      </w:r>
      <w:r>
        <w:rPr>
          <w:rFonts w:cstheme="minorHAnsi"/>
        </w:rPr>
        <w:t>a (</w:t>
      </w:r>
      <w:proofErr w:type="spellStart"/>
      <w:r w:rsidRPr="008F66EC">
        <w:rPr>
          <w:rFonts w:cstheme="minorHAnsi"/>
          <w:u w:val="single"/>
        </w:rPr>
        <w:t>Netbackup</w:t>
      </w:r>
      <w:proofErr w:type="spellEnd"/>
      <w:r>
        <w:rPr>
          <w:rFonts w:cstheme="minorHAnsi"/>
        </w:rPr>
        <w:t>)</w:t>
      </w:r>
      <w:r w:rsidR="00A92256" w:rsidRPr="00A92256">
        <w:rPr>
          <w:rFonts w:cstheme="minorHAnsi"/>
        </w:rPr>
        <w:t xml:space="preserve"> </w:t>
      </w:r>
      <w:r w:rsidR="00A92256">
        <w:rPr>
          <w:rFonts w:cstheme="minorHAnsi"/>
        </w:rPr>
        <w:t>pokiaľ nebude dohodnuté inak,</w:t>
      </w:r>
    </w:p>
    <w:p w14:paraId="636E7E0E" w14:textId="39E30E5D" w:rsidR="0016642A" w:rsidRPr="009C552B" w:rsidRDefault="0016642A" w:rsidP="0016642A">
      <w:pPr>
        <w:pStyle w:val="ListParagraph"/>
        <w:numPr>
          <w:ilvl w:val="0"/>
          <w:numId w:val="64"/>
        </w:numPr>
        <w:spacing w:after="160" w:line="259" w:lineRule="auto"/>
        <w:ind w:left="993"/>
        <w:rPr>
          <w:rFonts w:cstheme="minorHAnsi"/>
        </w:rPr>
      </w:pPr>
      <w:r>
        <w:rPr>
          <w:rFonts w:cstheme="minorHAnsi"/>
        </w:rPr>
        <w:t xml:space="preserve">IP bude integrovaná so systémom centrálnej správy identít </w:t>
      </w:r>
      <w:r w:rsidR="0072614C">
        <w:rPr>
          <w:rFonts w:cstheme="minorHAnsi"/>
        </w:rPr>
        <w:t>obstarávateľ</w:t>
      </w:r>
      <w:r>
        <w:rPr>
          <w:rFonts w:cstheme="minorHAnsi"/>
        </w:rPr>
        <w:t>a (IAM, RH SSO)</w:t>
      </w:r>
    </w:p>
    <w:p w14:paraId="4E5CAD40" w14:textId="77777777" w:rsidR="0016642A" w:rsidRPr="007117BD" w:rsidRDefault="0016642A" w:rsidP="0016642A">
      <w:pPr>
        <w:tabs>
          <w:tab w:val="left" w:pos="284"/>
        </w:tabs>
        <w:ind w:left="567"/>
        <w:jc w:val="both"/>
        <w:rPr>
          <w:rFonts w:cstheme="minorHAnsi"/>
        </w:rPr>
      </w:pPr>
      <w:r w:rsidRPr="007117BD">
        <w:rPr>
          <w:rFonts w:cstheme="minorHAnsi"/>
        </w:rPr>
        <w:t xml:space="preserve">V rámci navrhovaného riešenia bude podpora prevádzky riešená rovnako ako v súčasnom stave a to nasledovne: </w:t>
      </w:r>
    </w:p>
    <w:p w14:paraId="07D4CC78" w14:textId="77777777" w:rsidR="0016642A" w:rsidRPr="001A3B04" w:rsidRDefault="0016642A" w:rsidP="0016642A">
      <w:pPr>
        <w:spacing w:after="60"/>
        <w:ind w:left="567"/>
        <w:jc w:val="both"/>
        <w:rPr>
          <w:b/>
          <w:bCs/>
        </w:rPr>
      </w:pPr>
      <w:bookmarkStart w:id="42" w:name="_Toc187556962"/>
      <w:r w:rsidRPr="001A3B04">
        <w:rPr>
          <w:b/>
          <w:bCs/>
        </w:rPr>
        <w:t>Podpora L1</w:t>
      </w:r>
      <w:bookmarkEnd w:id="42"/>
    </w:p>
    <w:p w14:paraId="09B4D4BD" w14:textId="77777777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 xml:space="preserve">Pre Prvú úroveň podpory (tzv. Podpora L1), úlohou ktorej je zhromažďovanie, filtrácia a kategorizácia požiadaviek na </w:t>
      </w:r>
      <w:proofErr w:type="spellStart"/>
      <w:r w:rsidRPr="005C5282">
        <w:rPr>
          <w:szCs w:val="22"/>
        </w:rPr>
        <w:t>HelpDesk</w:t>
      </w:r>
      <w:proofErr w:type="spellEnd"/>
      <w:r w:rsidRPr="005C5282">
        <w:rPr>
          <w:szCs w:val="22"/>
        </w:rPr>
        <w:t xml:space="preserve"> a prvotná pomoc používateľovi pri riešení základných problémov - následná eskalácia nevyriešených požiadaviek na ďalšie úrovne podpory (L2 a L3).</w:t>
      </w:r>
    </w:p>
    <w:p w14:paraId="79521286" w14:textId="77777777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Prvá úroveň podpory teda zbiera a analyzuje informácie o používateľovi, posúva tieto informácie na ďalšie úrovne podpory a určuje najlepší možný spôsob vyriešenia hlásenia.</w:t>
      </w:r>
    </w:p>
    <w:p w14:paraId="5C9DA3E7" w14:textId="77777777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L1 bude zabezpečovaná v zodpovednosti NBS.</w:t>
      </w:r>
    </w:p>
    <w:p w14:paraId="26A5AD43" w14:textId="77777777" w:rsidR="0016642A" w:rsidRPr="001A3B04" w:rsidRDefault="0016642A" w:rsidP="0016642A">
      <w:pPr>
        <w:spacing w:after="60"/>
        <w:ind w:left="567"/>
        <w:jc w:val="both"/>
        <w:rPr>
          <w:b/>
          <w:bCs/>
        </w:rPr>
      </w:pPr>
      <w:bookmarkStart w:id="43" w:name="_Toc83456709"/>
      <w:r w:rsidRPr="001A3B04">
        <w:rPr>
          <w:b/>
          <w:bCs/>
        </w:rPr>
        <w:t>Podpora L2</w:t>
      </w:r>
      <w:bookmarkEnd w:id="43"/>
    </w:p>
    <w:p w14:paraId="3CF49CBC" w14:textId="77777777" w:rsidR="0016642A" w:rsidRPr="005C5282" w:rsidRDefault="0016642A" w:rsidP="0016642A">
      <w:pPr>
        <w:spacing w:after="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Druhá úroveň podpory (tzv. Podpora L2) je riešenie hlásenia formou priameho zásahu do fungovania infraštruktúry a pripojených IS (reštart, nová inštalácia, migrácia dát, obnova dát, a pod.) bez zmeny programového kódu - hlásenia neriešiteľné v tomto rozsahu sú posúvané na podporu úrovne L3.</w:t>
      </w:r>
    </w:p>
    <w:p w14:paraId="0F2DB762" w14:textId="77777777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Riešenia ponúkané na úrovni L2 vychádzajú zo známych a dokumentovaných problémov, na tejto úrovni by sa nemalo zdržiavať s hľadaním príčiny problémov a toto ponechať na úroveň L3.</w:t>
      </w:r>
    </w:p>
    <w:p w14:paraId="67E0F155" w14:textId="43B08D60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 xml:space="preserve">Služby L2 na úrovni infraštruktúry bude zabezpečovaná v zodpovednosti NBS a L2 na úrovni integrácií a integračnej platformy </w:t>
      </w:r>
      <w:r w:rsidRPr="00BC578B">
        <w:rPr>
          <w:szCs w:val="22"/>
        </w:rPr>
        <w:t xml:space="preserve">bude zabezpečovaná </w:t>
      </w:r>
      <w:r w:rsidR="00FD6A14">
        <w:rPr>
          <w:szCs w:val="22"/>
        </w:rPr>
        <w:t>uchádzačom</w:t>
      </w:r>
      <w:r w:rsidR="00AD3281">
        <w:rPr>
          <w:szCs w:val="22"/>
        </w:rPr>
        <w:t>.</w:t>
      </w:r>
    </w:p>
    <w:p w14:paraId="3B9735B4" w14:textId="77777777" w:rsidR="0016642A" w:rsidRPr="001A3B04" w:rsidRDefault="0016642A" w:rsidP="0016642A">
      <w:pPr>
        <w:spacing w:after="60"/>
        <w:ind w:left="567"/>
        <w:jc w:val="both"/>
        <w:rPr>
          <w:b/>
          <w:bCs/>
        </w:rPr>
      </w:pPr>
      <w:bookmarkStart w:id="44" w:name="_Toc1308014723"/>
      <w:r w:rsidRPr="001A3B04">
        <w:rPr>
          <w:b/>
          <w:bCs/>
        </w:rPr>
        <w:t>Podpora L3</w:t>
      </w:r>
      <w:bookmarkEnd w:id="44"/>
    </w:p>
    <w:p w14:paraId="32F3FC7A" w14:textId="7DF1A654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Tretia úroveň podpory (tzv. Podpora L3) predstavuje riešenie problémov s funkčnosťou a konfiguráciou IP a</w:t>
      </w:r>
      <w:r w:rsidR="00BC578B">
        <w:rPr>
          <w:szCs w:val="22"/>
        </w:rPr>
        <w:t> </w:t>
      </w:r>
      <w:r w:rsidRPr="005C5282">
        <w:rPr>
          <w:szCs w:val="22"/>
        </w:rPr>
        <w:t>komponentov</w:t>
      </w:r>
      <w:r w:rsidR="00BC578B">
        <w:rPr>
          <w:szCs w:val="22"/>
        </w:rPr>
        <w:t>,</w:t>
      </w:r>
      <w:r w:rsidRPr="005C5282">
        <w:rPr>
          <w:szCs w:val="22"/>
        </w:rPr>
        <w:t xml:space="preserve"> ktoré boli predmetom dodávky služieb IP zo strany úspešného uchádzača a opravy chýb na úrovni programového kódu a iných technických záležitostí spojených s realizovanými službami, za ktoré zodpovedá úspešný uchádzač (bola pre tieto služby objednaná podpora).</w:t>
      </w:r>
    </w:p>
    <w:p w14:paraId="5529B61A" w14:textId="3A9733A1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lastRenderedPageBreak/>
        <w:t xml:space="preserve">Služby L3 bude zabezpečovaná v zodpovednosti </w:t>
      </w:r>
      <w:r w:rsidR="00FD6A14">
        <w:rPr>
          <w:szCs w:val="22"/>
        </w:rPr>
        <w:t>uchádzačom</w:t>
      </w:r>
      <w:r w:rsidRPr="005C5282">
        <w:rPr>
          <w:szCs w:val="22"/>
        </w:rPr>
        <w:t>.</w:t>
      </w:r>
    </w:p>
    <w:p w14:paraId="3C3BDEDC" w14:textId="77777777" w:rsidR="0016642A" w:rsidRPr="001A3B04" w:rsidRDefault="0016642A" w:rsidP="0016642A">
      <w:pPr>
        <w:spacing w:after="60"/>
        <w:ind w:left="567"/>
        <w:jc w:val="both"/>
        <w:rPr>
          <w:b/>
          <w:bCs/>
        </w:rPr>
      </w:pPr>
      <w:bookmarkStart w:id="45" w:name="_Toc1816474196"/>
      <w:r w:rsidRPr="001A3B04">
        <w:rPr>
          <w:b/>
          <w:bCs/>
        </w:rPr>
        <w:t>Podpora L4</w:t>
      </w:r>
      <w:bookmarkEnd w:id="45"/>
    </w:p>
    <w:p w14:paraId="14BAB3A2" w14:textId="77777777" w:rsidR="00900570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>Štvrtá úroveň podpory (tzv. Podpora L4) predstavuje riešenie problémov so samotnou Integračnou platformou zo strany výrobcu IP – v takomto prípade bude poskytovateľ podpory schopný poskytnúť na požiadanie podporu v sídle NBS a v slovenskom alebo českom jazyku (prémiová podpora pre licencovaný SW, ktorá je súčasťou dodávky SW integračnej platformy) - táto podpora spočíva napr. v aplikácií náhradných riešení (</w:t>
      </w:r>
      <w:proofErr w:type="spellStart"/>
      <w:r w:rsidRPr="005C5282">
        <w:rPr>
          <w:szCs w:val="22"/>
        </w:rPr>
        <w:t>workaround</w:t>
      </w:r>
      <w:proofErr w:type="spellEnd"/>
      <w:r w:rsidRPr="005C5282">
        <w:rPr>
          <w:szCs w:val="22"/>
        </w:rPr>
        <w:t xml:space="preserve">) pre známe chyby, komunikáciu s výrobcom IP a pod. </w:t>
      </w:r>
    </w:p>
    <w:p w14:paraId="5FE16879" w14:textId="1FB52B36" w:rsidR="0016642A" w:rsidRPr="005C5282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 xml:space="preserve">Služby L4 budú zabezpečované v zodpovednosti </w:t>
      </w:r>
      <w:r w:rsidR="00FD6A14">
        <w:rPr>
          <w:szCs w:val="22"/>
        </w:rPr>
        <w:t>uchádzačom</w:t>
      </w:r>
      <w:r w:rsidRPr="005C5282">
        <w:rPr>
          <w:szCs w:val="22"/>
        </w:rPr>
        <w:t>.</w:t>
      </w:r>
    </w:p>
    <w:p w14:paraId="6571DFE4" w14:textId="77777777" w:rsidR="0016642A" w:rsidRDefault="0016642A" w:rsidP="0016642A">
      <w:pPr>
        <w:spacing w:after="160" w:line="259" w:lineRule="auto"/>
        <w:ind w:left="567"/>
        <w:jc w:val="both"/>
        <w:rPr>
          <w:szCs w:val="22"/>
        </w:rPr>
      </w:pPr>
      <w:r w:rsidRPr="005C5282">
        <w:rPr>
          <w:szCs w:val="22"/>
        </w:rPr>
        <w:t xml:space="preserve">Služby L4 podpory zo strany úspešného uchádzača sú podmienené zakúpením </w:t>
      </w:r>
      <w:proofErr w:type="spellStart"/>
      <w:r w:rsidRPr="005C5282">
        <w:rPr>
          <w:szCs w:val="22"/>
        </w:rPr>
        <w:t>maintenance</w:t>
      </w:r>
      <w:proofErr w:type="spellEnd"/>
      <w:r w:rsidRPr="005C5282">
        <w:rPr>
          <w:szCs w:val="22"/>
        </w:rPr>
        <w:t xml:space="preserve"> pre SW integračnej platformy zo strany verejného obstarávateľa, </w:t>
      </w:r>
      <w:proofErr w:type="spellStart"/>
      <w:r w:rsidRPr="005C5282">
        <w:rPr>
          <w:szCs w:val="22"/>
        </w:rPr>
        <w:t>t.j</w:t>
      </w:r>
      <w:proofErr w:type="spellEnd"/>
      <w:r w:rsidRPr="005C5282">
        <w:rPr>
          <w:szCs w:val="22"/>
        </w:rPr>
        <w:t xml:space="preserve">. poskytovateľ podpory nie je povinný dodať služby podpory L4 ak si verejný obstarávateľ </w:t>
      </w:r>
      <w:proofErr w:type="spellStart"/>
      <w:r w:rsidRPr="005C5282">
        <w:rPr>
          <w:szCs w:val="22"/>
        </w:rPr>
        <w:t>maintenance</w:t>
      </w:r>
      <w:proofErr w:type="spellEnd"/>
      <w:r w:rsidRPr="005C5282">
        <w:rPr>
          <w:szCs w:val="22"/>
        </w:rPr>
        <w:t xml:space="preserve"> SW integračnej platformy neobjedná a nezakúpi.</w:t>
      </w:r>
    </w:p>
    <w:p w14:paraId="7A759A27" w14:textId="0681AC16" w:rsidR="00F57A20" w:rsidRPr="0039251B" w:rsidRDefault="008E1E4D" w:rsidP="009F4FDE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b/>
          <w:bCs/>
          <w:sz w:val="22"/>
          <w:szCs w:val="22"/>
        </w:rPr>
      </w:pPr>
      <w:bookmarkStart w:id="46" w:name="_Toc224631241"/>
      <w:r w:rsidRPr="0039251B">
        <w:rPr>
          <w:b/>
          <w:bCs/>
          <w:sz w:val="22"/>
          <w:szCs w:val="22"/>
        </w:rPr>
        <w:t>Projektové požiadavky</w:t>
      </w:r>
      <w:bookmarkEnd w:id="46"/>
    </w:p>
    <w:p w14:paraId="74A46C84" w14:textId="26DF94A7" w:rsidR="007F6E52" w:rsidRPr="007F6E52" w:rsidRDefault="007F6E52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47" w:name="_Toc224631242"/>
      <w:r w:rsidRPr="007F6E52">
        <w:rPr>
          <w:rFonts w:ascii="Cambria" w:hAnsi="Cambria"/>
          <w:b/>
          <w:bCs/>
          <w:sz w:val="22"/>
          <w:szCs w:val="22"/>
        </w:rPr>
        <w:t>Metodika riadenia projektu</w:t>
      </w:r>
      <w:bookmarkEnd w:id="47"/>
    </w:p>
    <w:p w14:paraId="48D14C1C" w14:textId="3C697BC6" w:rsidR="0016642A" w:rsidRDefault="0016642A" w:rsidP="0016642A">
      <w:pPr>
        <w:ind w:left="426"/>
        <w:jc w:val="both"/>
      </w:pPr>
      <w:r>
        <w:t xml:space="preserve">Obstarávateľ požaduje od uchádzača, </w:t>
      </w:r>
      <w:r w:rsidRPr="00067D60">
        <w:t>aby bol projekt riadený na základe metodiky, ktorú určuje pracovný pred</w:t>
      </w:r>
      <w:r w:rsidRPr="00CC128F">
        <w:t xml:space="preserve">pis </w:t>
      </w:r>
      <w:r>
        <w:t xml:space="preserve">obstarávateľa </w:t>
      </w:r>
      <w:r w:rsidRPr="00CC128F">
        <w:t xml:space="preserve">č. 20/2020 </w:t>
      </w:r>
      <w:r w:rsidRPr="00B36936">
        <w:t>o</w:t>
      </w:r>
      <w:r w:rsidRPr="00C546D3">
        <w:t> projektovom riadení</w:t>
      </w:r>
      <w:r>
        <w:t xml:space="preserve"> </w:t>
      </w:r>
      <w:r w:rsidRPr="002B38D4">
        <w:t>(založená na princípoch metodiky PRINCE2)</w:t>
      </w:r>
      <w:r>
        <w:t>, pričom musia byť jasne definované fázy, míľniky a výstupy.“</w:t>
      </w:r>
    </w:p>
    <w:p w14:paraId="2061B833" w14:textId="5FE344BA" w:rsidR="0016642A" w:rsidRDefault="0016642A" w:rsidP="0016642A">
      <w:pPr>
        <w:ind w:left="426"/>
        <w:jc w:val="both"/>
      </w:pPr>
      <w:r>
        <w:t>Uchádzač je povinný pripraviť detailný projektový plán vrátane harmonogramu, zdrojov a pridelených zodpovedností.</w:t>
      </w:r>
    </w:p>
    <w:p w14:paraId="430116B2" w14:textId="0ECE6D25" w:rsidR="0016642A" w:rsidRPr="002B38D4" w:rsidRDefault="0016642A" w:rsidP="0016642A">
      <w:pPr>
        <w:ind w:left="426"/>
        <w:jc w:val="both"/>
      </w:pPr>
      <w:r>
        <w:t>Všetky míľniky musia byť merateľné a preukázateľne dosiahnuté v súlade s projektovým plánom.</w:t>
      </w:r>
    </w:p>
    <w:p w14:paraId="68798A2F" w14:textId="62307A7F" w:rsidR="007F6E52" w:rsidRPr="007F6E52" w:rsidRDefault="007F6E52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48" w:name="_Toc224631243"/>
      <w:r w:rsidRPr="007F6E52">
        <w:rPr>
          <w:rFonts w:ascii="Cambria" w:hAnsi="Cambria"/>
          <w:b/>
          <w:bCs/>
          <w:sz w:val="22"/>
          <w:szCs w:val="22"/>
        </w:rPr>
        <w:t>Riadenie zmien</w:t>
      </w:r>
      <w:bookmarkEnd w:id="48"/>
    </w:p>
    <w:p w14:paraId="67DCD4F9" w14:textId="60C96C88" w:rsidR="00345BED" w:rsidRPr="00DC050A" w:rsidRDefault="00DC050A" w:rsidP="00DC050A">
      <w:pPr>
        <w:ind w:left="426"/>
        <w:jc w:val="both"/>
      </w:pPr>
      <w:r w:rsidRPr="00DC050A">
        <w:t>Obstarávateľ požaduje</w:t>
      </w:r>
      <w:r w:rsidR="00523D42">
        <w:t>,</w:t>
      </w:r>
      <w:r w:rsidRPr="00DC050A">
        <w:t xml:space="preserve"> aby Riadenie zmien bolo realizované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7F218BB1" w14:textId="040BCB5F" w:rsidR="007F6E52" w:rsidRPr="007F6E52" w:rsidRDefault="007F6E52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49" w:name="_Toc224631244"/>
      <w:r w:rsidRPr="007F6E52">
        <w:rPr>
          <w:rFonts w:ascii="Cambria" w:hAnsi="Cambria"/>
          <w:b/>
          <w:bCs/>
          <w:sz w:val="22"/>
          <w:szCs w:val="22"/>
        </w:rPr>
        <w:t>Riadenie rizík</w:t>
      </w:r>
      <w:bookmarkEnd w:id="49"/>
    </w:p>
    <w:p w14:paraId="5078574E" w14:textId="2A55990A" w:rsidR="00DC050A" w:rsidRPr="00DC050A" w:rsidRDefault="00DC050A" w:rsidP="00DC050A">
      <w:pPr>
        <w:ind w:left="426"/>
        <w:jc w:val="both"/>
      </w:pPr>
      <w:r w:rsidRPr="00DC050A">
        <w:t>Obstarávateľ požaduje</w:t>
      </w:r>
      <w:r w:rsidR="00523D42">
        <w:t>,</w:t>
      </w:r>
      <w:r w:rsidRPr="00DC050A">
        <w:t xml:space="preserve"> aby Riadenie </w:t>
      </w:r>
      <w:r>
        <w:t>rizík</w:t>
      </w:r>
      <w:r w:rsidRPr="00DC050A">
        <w:t xml:space="preserve"> bolo realizované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4E1C9A46" w14:textId="77777777" w:rsidR="00BD544F" w:rsidRPr="007F6E52" w:rsidRDefault="00BD544F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0" w:name="_Toc224631245"/>
      <w:proofErr w:type="spellStart"/>
      <w:r w:rsidRPr="007F6E52">
        <w:rPr>
          <w:rFonts w:ascii="Cambria" w:hAnsi="Cambria"/>
          <w:b/>
          <w:bCs/>
          <w:sz w:val="22"/>
          <w:szCs w:val="22"/>
        </w:rPr>
        <w:t>Reporting</w:t>
      </w:r>
      <w:proofErr w:type="spellEnd"/>
      <w:r w:rsidRPr="007F6E52">
        <w:rPr>
          <w:rFonts w:ascii="Cambria" w:hAnsi="Cambria"/>
          <w:b/>
          <w:bCs/>
          <w:sz w:val="22"/>
          <w:szCs w:val="22"/>
        </w:rPr>
        <w:t xml:space="preserve"> a komunikácia</w:t>
      </w:r>
      <w:bookmarkEnd w:id="50"/>
    </w:p>
    <w:p w14:paraId="255CE324" w14:textId="6DE22702" w:rsidR="0088650E" w:rsidRDefault="0088650E" w:rsidP="00760402">
      <w:pPr>
        <w:ind w:left="426"/>
        <w:jc w:val="both"/>
      </w:pPr>
      <w:r w:rsidRPr="0088650E">
        <w:t xml:space="preserve">Projekt bude realizovaný v slovenskom </w:t>
      </w:r>
      <w:r w:rsidR="269379DE">
        <w:t xml:space="preserve">alebo českom </w:t>
      </w:r>
      <w:r w:rsidRPr="0088650E">
        <w:t xml:space="preserve">jazyku, interakciu s objednávateľom bude zabezpečovať slovenský </w:t>
      </w:r>
      <w:r w:rsidR="78C02B03">
        <w:t xml:space="preserve">alebo český </w:t>
      </w:r>
      <w:r w:rsidRPr="0088650E">
        <w:t xml:space="preserve">realizačný tím, projektové výstupy budú v slovenskom </w:t>
      </w:r>
      <w:r w:rsidR="228ADC3B">
        <w:t xml:space="preserve">alebo českom </w:t>
      </w:r>
      <w:r w:rsidRPr="0088650E">
        <w:t xml:space="preserve">jazyku. Prevádzku, údržbu a rozvoj systému bude zabezpečovať  slovenský </w:t>
      </w:r>
      <w:r w:rsidR="0F2E1756">
        <w:t xml:space="preserve">alebo český </w:t>
      </w:r>
      <w:r w:rsidRPr="0088650E">
        <w:t>podporný tím.</w:t>
      </w:r>
    </w:p>
    <w:p w14:paraId="36594CAC" w14:textId="51604A48" w:rsidR="00DC050A" w:rsidRPr="00DC050A" w:rsidRDefault="00DC050A" w:rsidP="00760402">
      <w:pPr>
        <w:ind w:left="426"/>
        <w:jc w:val="both"/>
      </w:pPr>
      <w:r w:rsidRPr="00DC050A">
        <w:t>Obstarávateľ požaduje</w:t>
      </w:r>
      <w:r w:rsidR="00523D42">
        <w:t>,</w:t>
      </w:r>
      <w:r w:rsidRPr="00DC050A">
        <w:t xml:space="preserve"> aby </w:t>
      </w:r>
      <w:proofErr w:type="spellStart"/>
      <w:r>
        <w:t>reporting</w:t>
      </w:r>
      <w:proofErr w:type="spellEnd"/>
      <w:r>
        <w:t xml:space="preserve"> a komunikácia </w:t>
      </w:r>
      <w:r w:rsidRPr="00DC050A">
        <w:t>bol</w:t>
      </w:r>
      <w:r>
        <w:t>i</w:t>
      </w:r>
      <w:r w:rsidRPr="00DC050A">
        <w:t xml:space="preserve"> realizované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63A37689" w14:textId="77777777" w:rsidR="000F657B" w:rsidRPr="007F6E52" w:rsidRDefault="000F657B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1" w:name="_Toc224631246"/>
      <w:r w:rsidRPr="007F6E52">
        <w:rPr>
          <w:rFonts w:ascii="Cambria" w:hAnsi="Cambria"/>
          <w:b/>
          <w:bCs/>
          <w:sz w:val="22"/>
          <w:szCs w:val="22"/>
        </w:rPr>
        <w:lastRenderedPageBreak/>
        <w:t>Dokumentácia a šablóny</w:t>
      </w:r>
      <w:bookmarkEnd w:id="51"/>
    </w:p>
    <w:p w14:paraId="7E92ED3B" w14:textId="25063D08" w:rsidR="00DC050A" w:rsidRPr="00DC050A" w:rsidRDefault="00DC050A" w:rsidP="00DC050A">
      <w:pPr>
        <w:pStyle w:val="ListParagraph"/>
        <w:ind w:left="360"/>
        <w:jc w:val="both"/>
      </w:pPr>
      <w:r w:rsidRPr="00DC050A">
        <w:t>Obstarávateľ požaduje</w:t>
      </w:r>
      <w:r w:rsidR="00523D42">
        <w:t>,</w:t>
      </w:r>
      <w:r w:rsidRPr="00DC050A">
        <w:t xml:space="preserve"> aby </w:t>
      </w:r>
      <w:r>
        <w:t xml:space="preserve">dokumentácia a šablóny </w:t>
      </w:r>
      <w:r w:rsidRPr="00DC050A">
        <w:t xml:space="preserve"> bol</w:t>
      </w:r>
      <w:r>
        <w:t>i</w:t>
      </w:r>
      <w:r w:rsidRPr="00DC050A">
        <w:t xml:space="preserve"> </w:t>
      </w:r>
      <w:r>
        <w:t xml:space="preserve">použité </w:t>
      </w:r>
      <w:r w:rsidRPr="00DC050A">
        <w:t xml:space="preserve">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5BFD42B7" w14:textId="1DA89710" w:rsidR="007F6E52" w:rsidRPr="007F6E52" w:rsidRDefault="007F6E52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2" w:name="_Hlk214184585"/>
      <w:bookmarkStart w:id="53" w:name="_Toc224631247"/>
      <w:r w:rsidRPr="007F6E52">
        <w:rPr>
          <w:rFonts w:ascii="Cambria" w:hAnsi="Cambria"/>
          <w:b/>
          <w:bCs/>
          <w:sz w:val="22"/>
          <w:szCs w:val="22"/>
        </w:rPr>
        <w:t>Pripomienkovanie a schvaľovanie dokumentácie</w:t>
      </w:r>
      <w:bookmarkEnd w:id="52"/>
      <w:bookmarkEnd w:id="53"/>
    </w:p>
    <w:p w14:paraId="15D2485B" w14:textId="7B601346" w:rsidR="00DC050A" w:rsidRDefault="00DC050A" w:rsidP="00DC050A">
      <w:pPr>
        <w:pStyle w:val="ListParagraph"/>
        <w:ind w:left="360"/>
        <w:jc w:val="both"/>
      </w:pPr>
      <w:r w:rsidRPr="00DC050A">
        <w:t>Obstarávateľ požaduje</w:t>
      </w:r>
      <w:r w:rsidR="00523D42">
        <w:t>,</w:t>
      </w:r>
      <w:r w:rsidRPr="00DC050A">
        <w:t xml:space="preserve"> aby </w:t>
      </w:r>
      <w:r>
        <w:t>p</w:t>
      </w:r>
      <w:r w:rsidRPr="00DC050A">
        <w:t xml:space="preserve">ripomienkovanie a schvaľovanie dokumentácie bolo realizované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3A5D243A" w14:textId="7CA25282" w:rsidR="00036C61" w:rsidRDefault="008A2B5B" w:rsidP="00524C13">
      <w:pPr>
        <w:pStyle w:val="Heading1"/>
        <w:numPr>
          <w:ilvl w:val="2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4" w:name="_Toc224631248"/>
      <w:r w:rsidRPr="008A2B5B">
        <w:rPr>
          <w:rFonts w:ascii="Cambria" w:hAnsi="Cambria"/>
          <w:b/>
          <w:bCs/>
          <w:sz w:val="22"/>
          <w:szCs w:val="22"/>
        </w:rPr>
        <w:t>Rámcový harmonogram</w:t>
      </w:r>
      <w:bookmarkEnd w:id="54"/>
    </w:p>
    <w:p w14:paraId="0170FE1F" w14:textId="78240D26" w:rsidR="0072614C" w:rsidRPr="007117BD" w:rsidRDefault="0072614C" w:rsidP="0072614C">
      <w:pPr>
        <w:ind w:left="426"/>
        <w:jc w:val="both"/>
        <w:rPr>
          <w:rFonts w:cstheme="minorHAnsi"/>
        </w:rPr>
      </w:pPr>
      <w:r>
        <w:rPr>
          <w:rFonts w:cstheme="minorHAnsi"/>
        </w:rPr>
        <w:t>Obstarávateľ</w:t>
      </w:r>
      <w:r w:rsidRPr="007117BD">
        <w:rPr>
          <w:rFonts w:cstheme="minorHAnsi"/>
        </w:rPr>
        <w:t xml:space="preserve"> požaduje, aby </w:t>
      </w:r>
      <w:r>
        <w:rPr>
          <w:rFonts w:cstheme="minorHAnsi"/>
        </w:rPr>
        <w:t>uchádzač</w:t>
      </w:r>
      <w:r w:rsidRPr="007117BD">
        <w:rPr>
          <w:rFonts w:cstheme="minorHAnsi"/>
        </w:rPr>
        <w:t xml:space="preserve"> </w:t>
      </w:r>
      <w:r>
        <w:rPr>
          <w:rFonts w:cstheme="minorHAnsi"/>
        </w:rPr>
        <w:t xml:space="preserve">v rámci ponuky </w:t>
      </w:r>
      <w:r w:rsidRPr="007117BD">
        <w:rPr>
          <w:rFonts w:cstheme="minorHAnsi"/>
        </w:rPr>
        <w:t xml:space="preserve">vypracoval a v priebehu projektu aktualizoval plán projektu pre realizáciu všetkých projektových výstupov na základe </w:t>
      </w:r>
      <w:r w:rsidR="009E3DEF" w:rsidRPr="00523D42">
        <w:rPr>
          <w:rFonts w:cstheme="minorHAnsi"/>
          <w:i/>
          <w:iCs/>
          <w:color w:val="0070C0"/>
        </w:rPr>
        <w:t>R</w:t>
      </w:r>
      <w:r w:rsidRPr="00523D42">
        <w:rPr>
          <w:rFonts w:cstheme="minorHAnsi"/>
          <w:i/>
          <w:iCs/>
          <w:color w:val="0070C0"/>
        </w:rPr>
        <w:t>ámcového plánu</w:t>
      </w:r>
      <w:r w:rsidRPr="00523D42">
        <w:rPr>
          <w:rFonts w:cstheme="minorHAnsi"/>
          <w:color w:val="0070C0"/>
        </w:rPr>
        <w:t xml:space="preserve"> </w:t>
      </w:r>
      <w:r w:rsidRPr="00523D42">
        <w:rPr>
          <w:rFonts w:cstheme="minorHAnsi"/>
          <w:color w:val="000000" w:themeColor="text1"/>
        </w:rPr>
        <w:t xml:space="preserve">(príloha). </w:t>
      </w:r>
      <w:r w:rsidRPr="00AB4058">
        <w:rPr>
          <w:rFonts w:cstheme="minorHAnsi"/>
          <w:color w:val="000000" w:themeColor="text1"/>
        </w:rPr>
        <w:t xml:space="preserve">Plán projektu vypracovaný </w:t>
      </w:r>
      <w:r w:rsidR="009E3DEF">
        <w:rPr>
          <w:rFonts w:cstheme="minorHAnsi"/>
          <w:color w:val="000000" w:themeColor="text1"/>
        </w:rPr>
        <w:t>uchádzačom</w:t>
      </w:r>
      <w:r w:rsidRPr="00AB4058">
        <w:rPr>
          <w:rFonts w:cstheme="minorHAnsi"/>
          <w:color w:val="000000" w:themeColor="text1"/>
        </w:rPr>
        <w:t xml:space="preserve"> bude súčasťou zmluvy o dielo</w:t>
      </w:r>
      <w:r w:rsidRPr="00AB4058">
        <w:rPr>
          <w:rFonts w:cstheme="minorHAnsi"/>
          <w:i/>
          <w:iCs/>
          <w:color w:val="000000" w:themeColor="text1"/>
        </w:rPr>
        <w:t>.</w:t>
      </w:r>
      <w:r w:rsidRPr="00AB4058">
        <w:rPr>
          <w:rFonts w:cstheme="minorHAnsi"/>
          <w:color w:val="000000" w:themeColor="text1"/>
        </w:rPr>
        <w:t xml:space="preserve"> </w:t>
      </w:r>
    </w:p>
    <w:p w14:paraId="66D19A51" w14:textId="746B9BA8" w:rsidR="0072614C" w:rsidRPr="007117BD" w:rsidRDefault="009E3DEF" w:rsidP="0072614C">
      <w:pPr>
        <w:ind w:left="426"/>
        <w:jc w:val="both"/>
        <w:rPr>
          <w:rFonts w:cstheme="minorHAnsi"/>
        </w:rPr>
      </w:pPr>
      <w:r>
        <w:rPr>
          <w:rFonts w:cstheme="minorHAnsi"/>
        </w:rPr>
        <w:t>Uchádzač</w:t>
      </w:r>
      <w:r w:rsidR="0072614C" w:rsidRPr="007117BD">
        <w:rPr>
          <w:rFonts w:cstheme="minorHAnsi"/>
        </w:rPr>
        <w:t xml:space="preserve"> navrhne projektový plán, ktorý zabezpečí dodanie manažérskych a špecializovaných produktov podľa jednotlivých fáz a etáp s cieľom naplnenia cieľa projektu a ktorý bude reflektovať rámcový plán projektu. Podrobný harmonogram musí byť súčasťou cenovej ponuky </w:t>
      </w:r>
      <w:r w:rsidR="00EA6B66">
        <w:rPr>
          <w:rFonts w:cstheme="minorHAnsi"/>
        </w:rPr>
        <w:t>uchádzača</w:t>
      </w:r>
      <w:r w:rsidR="0072614C" w:rsidRPr="007117BD">
        <w:rPr>
          <w:rFonts w:cstheme="minorHAnsi"/>
        </w:rPr>
        <w:t xml:space="preserve">, ktorý bude tvoriť neoddeliteľnú prílohu k Zmluve o dielo a musí zahŕňať všetky aktivity pre plánovanie kapacít a činnosti na strane </w:t>
      </w:r>
      <w:r w:rsidR="0072614C">
        <w:rPr>
          <w:rFonts w:cstheme="minorHAnsi"/>
        </w:rPr>
        <w:t>obstarávateľ</w:t>
      </w:r>
      <w:r w:rsidR="0072614C" w:rsidRPr="007117BD">
        <w:rPr>
          <w:rFonts w:cstheme="minorHAnsi"/>
        </w:rPr>
        <w:t>a.</w:t>
      </w:r>
    </w:p>
    <w:p w14:paraId="1219F1F7" w14:textId="43185103" w:rsidR="0072614C" w:rsidRPr="007117BD" w:rsidRDefault="0072614C" w:rsidP="0072614C">
      <w:pPr>
        <w:ind w:left="426"/>
        <w:jc w:val="both"/>
        <w:rPr>
          <w:rFonts w:cstheme="minorHAnsi"/>
        </w:rPr>
      </w:pPr>
      <w:r>
        <w:rPr>
          <w:rFonts w:cstheme="minorHAnsi"/>
        </w:rPr>
        <w:t>Obstarávateľ</w:t>
      </w:r>
      <w:r w:rsidRPr="007117BD">
        <w:rPr>
          <w:rFonts w:cstheme="minorHAnsi"/>
        </w:rPr>
        <w:t xml:space="preserve"> požaduje, aby </w:t>
      </w:r>
      <w:r>
        <w:rPr>
          <w:rFonts w:cstheme="minorHAnsi"/>
        </w:rPr>
        <w:t>zhotoviteľ</w:t>
      </w:r>
      <w:r w:rsidRPr="007117BD">
        <w:rPr>
          <w:rFonts w:cstheme="minorHAnsi"/>
        </w:rPr>
        <w:t xml:space="preserve"> v priebehu projektu vypracoval aj </w:t>
      </w:r>
      <w:r>
        <w:rPr>
          <w:rFonts w:cstheme="minorHAnsi"/>
        </w:rPr>
        <w:t xml:space="preserve">detailné </w:t>
      </w:r>
      <w:r w:rsidRPr="007117BD">
        <w:rPr>
          <w:rFonts w:cstheme="minorHAnsi"/>
        </w:rPr>
        <w:t xml:space="preserve">plány jednotlivých etáp projektu. </w:t>
      </w:r>
    </w:p>
    <w:p w14:paraId="08645C30" w14:textId="393620D9" w:rsidR="0072614C" w:rsidRPr="007117BD" w:rsidRDefault="0072614C" w:rsidP="0072614C">
      <w:pPr>
        <w:ind w:left="426"/>
        <w:jc w:val="both"/>
        <w:rPr>
          <w:rFonts w:cstheme="minorHAnsi"/>
        </w:rPr>
      </w:pPr>
      <w:r>
        <w:rPr>
          <w:rFonts w:cstheme="minorHAnsi"/>
        </w:rPr>
        <w:t>Obstarávateľ</w:t>
      </w:r>
      <w:r w:rsidRPr="007117BD">
        <w:rPr>
          <w:rFonts w:cstheme="minorHAnsi"/>
        </w:rPr>
        <w:t xml:space="preserve"> požaduje aby </w:t>
      </w:r>
      <w:r>
        <w:rPr>
          <w:rFonts w:cstheme="minorHAnsi"/>
        </w:rPr>
        <w:t>zhotoviteľ</w:t>
      </w:r>
      <w:r w:rsidRPr="007117BD">
        <w:rPr>
          <w:rFonts w:cstheme="minorHAnsi"/>
        </w:rPr>
        <w:t xml:space="preserve"> v jednotlivých plánoch uviedol požiadavky na súčinnosť </w:t>
      </w:r>
      <w:r>
        <w:rPr>
          <w:rFonts w:cstheme="minorHAnsi"/>
        </w:rPr>
        <w:t>obstarávateľ</w:t>
      </w:r>
      <w:r w:rsidRPr="007117BD">
        <w:rPr>
          <w:rFonts w:cstheme="minorHAnsi"/>
        </w:rPr>
        <w:t>a pre dané výstupy a iné externé závislosti (napr. z iných projektov).</w:t>
      </w:r>
    </w:p>
    <w:p w14:paraId="0D314D8B" w14:textId="74762387" w:rsidR="0072614C" w:rsidRPr="007117BD" w:rsidRDefault="0072614C" w:rsidP="0072614C">
      <w:pPr>
        <w:ind w:left="426"/>
        <w:jc w:val="both"/>
        <w:rPr>
          <w:rFonts w:cstheme="minorHAnsi"/>
        </w:rPr>
      </w:pPr>
      <w:r w:rsidRPr="007117BD">
        <w:rPr>
          <w:rFonts w:cstheme="minorHAnsi"/>
        </w:rPr>
        <w:t xml:space="preserve">Projektový plán a etapové plány požaduje </w:t>
      </w:r>
      <w:r>
        <w:rPr>
          <w:rFonts w:cstheme="minorHAnsi"/>
        </w:rPr>
        <w:t>obstarávateľ</w:t>
      </w:r>
      <w:r w:rsidRPr="007117BD">
        <w:rPr>
          <w:rFonts w:cstheme="minorHAnsi"/>
        </w:rPr>
        <w:t xml:space="preserve"> vypracovať vo formáte </w:t>
      </w:r>
      <w:r w:rsidRPr="007117BD">
        <w:rPr>
          <w:rFonts w:cstheme="minorHAnsi"/>
          <w:b/>
        </w:rPr>
        <w:t>MS Project</w:t>
      </w:r>
      <w:r w:rsidRPr="007117BD">
        <w:rPr>
          <w:rFonts w:cstheme="minorHAnsi"/>
        </w:rPr>
        <w:t>.</w:t>
      </w:r>
    </w:p>
    <w:p w14:paraId="37789880" w14:textId="77777777" w:rsidR="0072614C" w:rsidRPr="007117BD" w:rsidRDefault="0072614C" w:rsidP="0072614C">
      <w:pPr>
        <w:ind w:left="426"/>
        <w:jc w:val="both"/>
        <w:rPr>
          <w:rFonts w:cstheme="minorHAnsi"/>
        </w:rPr>
      </w:pPr>
      <w:r w:rsidRPr="007117BD">
        <w:rPr>
          <w:rFonts w:cstheme="minorHAnsi"/>
        </w:rPr>
        <w:t>Maximálna doba trvania dodávky diela a služieb projektu predstavuje obdobie odo dňa účinnosti zmluvy o dielo uvedené v zmluve o dielo.</w:t>
      </w:r>
    </w:p>
    <w:p w14:paraId="33CE870C" w14:textId="528B5937" w:rsidR="0072614C" w:rsidRPr="007117BD" w:rsidRDefault="0072614C" w:rsidP="0072614C">
      <w:pPr>
        <w:ind w:left="426"/>
        <w:jc w:val="both"/>
        <w:rPr>
          <w:rFonts w:cstheme="minorHAnsi"/>
        </w:rPr>
      </w:pPr>
      <w:r>
        <w:rPr>
          <w:rFonts w:cstheme="minorHAnsi"/>
        </w:rPr>
        <w:t>Obstarávateľ</w:t>
      </w:r>
      <w:r w:rsidRPr="007117BD">
        <w:rPr>
          <w:rFonts w:cstheme="minorHAnsi"/>
        </w:rPr>
        <w:t xml:space="preserve"> požaduje aby </w:t>
      </w:r>
      <w:r>
        <w:rPr>
          <w:rFonts w:cstheme="minorHAnsi"/>
        </w:rPr>
        <w:t>zhotoviteľ</w:t>
      </w:r>
      <w:r w:rsidRPr="007117BD">
        <w:rPr>
          <w:rFonts w:cstheme="minorHAnsi"/>
        </w:rPr>
        <w:t xml:space="preserve"> pri príprave časového harmonogramu počítal so schvaľovacím procesom na strane </w:t>
      </w:r>
      <w:r>
        <w:rPr>
          <w:rFonts w:cstheme="minorHAnsi"/>
        </w:rPr>
        <w:t>obstarávateľ</w:t>
      </w:r>
      <w:r w:rsidRPr="007117BD">
        <w:rPr>
          <w:rFonts w:cstheme="minorHAnsi"/>
        </w:rPr>
        <w:t>a:</w:t>
      </w:r>
    </w:p>
    <w:p w14:paraId="151FA823" w14:textId="56C20E33" w:rsidR="0072614C" w:rsidRPr="00573F22" w:rsidRDefault="00573F22" w:rsidP="0072614C">
      <w:pPr>
        <w:pStyle w:val="ListParagraph"/>
        <w:numPr>
          <w:ilvl w:val="0"/>
          <w:numId w:val="67"/>
        </w:numPr>
        <w:spacing w:before="120" w:after="160"/>
        <w:ind w:left="1146"/>
        <w:jc w:val="both"/>
        <w:rPr>
          <w:rFonts w:cstheme="minorHAnsi"/>
        </w:rPr>
      </w:pPr>
      <w:r w:rsidRPr="00573F22">
        <w:rPr>
          <w:rFonts w:cstheme="minorHAnsi"/>
        </w:rPr>
        <w:t xml:space="preserve">max. </w:t>
      </w:r>
      <w:r w:rsidR="0072614C" w:rsidRPr="00573F22">
        <w:rPr>
          <w:rFonts w:cstheme="minorHAnsi"/>
        </w:rPr>
        <w:t>1</w:t>
      </w:r>
      <w:r w:rsidRPr="00573F22">
        <w:rPr>
          <w:rFonts w:cstheme="minorHAnsi"/>
        </w:rPr>
        <w:t>5</w:t>
      </w:r>
      <w:r w:rsidR="0072614C" w:rsidRPr="00573F22">
        <w:rPr>
          <w:rFonts w:cstheme="minorHAnsi"/>
        </w:rPr>
        <w:t xml:space="preserve"> pracovných dní v prípade schválenia dokumentácie (v závislosti od rozsahu);</w:t>
      </w:r>
    </w:p>
    <w:p w14:paraId="7A81F2D8" w14:textId="53271279" w:rsidR="0072614C" w:rsidRPr="007117BD" w:rsidRDefault="00573F22" w:rsidP="0072614C">
      <w:pPr>
        <w:pStyle w:val="ListParagraph"/>
        <w:numPr>
          <w:ilvl w:val="0"/>
          <w:numId w:val="67"/>
        </w:numPr>
        <w:spacing w:before="120" w:after="160"/>
        <w:ind w:left="1146"/>
        <w:jc w:val="both"/>
        <w:rPr>
          <w:rFonts w:cstheme="minorHAnsi"/>
        </w:rPr>
      </w:pPr>
      <w:r w:rsidRPr="00573F22">
        <w:rPr>
          <w:rFonts w:cstheme="minorHAnsi"/>
        </w:rPr>
        <w:t>max. 20</w:t>
      </w:r>
      <w:r w:rsidR="0072614C" w:rsidRPr="00573F22">
        <w:rPr>
          <w:rFonts w:cstheme="minorHAnsi"/>
        </w:rPr>
        <w:t xml:space="preserve"> pracovných dní v prípade schválenia ostatných výstupov (v závislosti od</w:t>
      </w:r>
      <w:r w:rsidR="0072614C" w:rsidRPr="007117BD">
        <w:rPr>
          <w:rFonts w:cstheme="minorHAnsi"/>
        </w:rPr>
        <w:t xml:space="preserve"> rozsahu).</w:t>
      </w:r>
    </w:p>
    <w:p w14:paraId="664E4825" w14:textId="77777777" w:rsidR="0072614C" w:rsidRPr="007117BD" w:rsidRDefault="0072614C" w:rsidP="0072614C">
      <w:pPr>
        <w:ind w:left="426"/>
        <w:jc w:val="both"/>
        <w:rPr>
          <w:rFonts w:cstheme="minorHAnsi"/>
        </w:rPr>
      </w:pPr>
      <w:r w:rsidRPr="007117BD">
        <w:rPr>
          <w:rFonts w:cstheme="minorHAnsi"/>
        </w:rPr>
        <w:t>Stručná charakteristika jednotlivých fáz a etáp projektu:</w:t>
      </w:r>
    </w:p>
    <w:p w14:paraId="1C2443FA" w14:textId="77777777" w:rsidR="00AB422B" w:rsidRPr="007117BD" w:rsidRDefault="00AB422B" w:rsidP="00AB422B">
      <w:pPr>
        <w:pStyle w:val="ListParagraph"/>
        <w:ind w:left="426"/>
        <w:contextualSpacing w:val="0"/>
        <w:jc w:val="both"/>
        <w:rPr>
          <w:rFonts w:cstheme="minorHAnsi"/>
        </w:rPr>
      </w:pPr>
      <w:r w:rsidRPr="007117BD">
        <w:rPr>
          <w:rFonts w:cstheme="minorHAnsi"/>
          <w:highlight w:val="lightGray"/>
        </w:rPr>
        <w:t>Realizačná fáza projektu</w:t>
      </w:r>
      <w:r w:rsidRPr="007117BD">
        <w:rPr>
          <w:rFonts w:cstheme="minorHAnsi"/>
        </w:rPr>
        <w:t>:</w:t>
      </w:r>
    </w:p>
    <w:p w14:paraId="082D9CA6" w14:textId="1B2CA678" w:rsidR="008A2B5B" w:rsidRDefault="00BE23E4" w:rsidP="00B9618A">
      <w:pPr>
        <w:ind w:left="426"/>
        <w:jc w:val="both"/>
        <w:rPr>
          <w:rFonts w:cstheme="minorHAnsi"/>
        </w:rPr>
      </w:pPr>
      <w:r w:rsidRPr="007117BD">
        <w:rPr>
          <w:rFonts w:cstheme="minorHAnsi"/>
          <w:u w:val="single"/>
        </w:rPr>
        <w:t xml:space="preserve">Etapa – Nastavenie projektu </w:t>
      </w:r>
      <w:r w:rsidRPr="000151B0">
        <w:rPr>
          <w:rFonts w:cstheme="minorHAnsi"/>
        </w:rPr>
        <w:t>– v rámci</w:t>
      </w:r>
      <w:r w:rsidRPr="007117BD">
        <w:rPr>
          <w:rFonts w:cstheme="minorHAnsi"/>
        </w:rPr>
        <w:t xml:space="preserve"> tejto etapy projektu </w:t>
      </w:r>
      <w:r w:rsidR="00B9618A">
        <w:rPr>
          <w:rFonts w:cstheme="minorHAnsi"/>
        </w:rPr>
        <w:t>uchádzač</w:t>
      </w:r>
      <w:r w:rsidRPr="007117BD">
        <w:rPr>
          <w:rFonts w:cstheme="minorHAnsi"/>
        </w:rPr>
        <w:t xml:space="preserve"> vypracuj</w:t>
      </w:r>
      <w:r>
        <w:rPr>
          <w:rFonts w:cstheme="minorHAnsi"/>
        </w:rPr>
        <w:t>e</w:t>
      </w:r>
      <w:r w:rsidRPr="007117BD">
        <w:rPr>
          <w:rFonts w:cstheme="minorHAnsi"/>
        </w:rPr>
        <w:t xml:space="preserve"> detailný projektový plán, PID projektu na základe vzoru uvedeného v</w:t>
      </w:r>
      <w:r w:rsidR="00B9618A">
        <w:rPr>
          <w:rFonts w:cstheme="minorHAnsi"/>
        </w:rPr>
        <w:t xml:space="preserve"> prílohe a </w:t>
      </w:r>
      <w:r w:rsidRPr="007117BD">
        <w:rPr>
          <w:rFonts w:cstheme="minorHAnsi"/>
        </w:rPr>
        <w:t>plán nasledujúcej etapy</w:t>
      </w:r>
      <w:r w:rsidR="00B9618A">
        <w:rPr>
          <w:rFonts w:cstheme="minorHAnsi"/>
        </w:rPr>
        <w:t>.</w:t>
      </w:r>
      <w:r w:rsidR="00A42167">
        <w:rPr>
          <w:rFonts w:cstheme="minorHAnsi"/>
        </w:rPr>
        <w:t xml:space="preserve"> </w:t>
      </w:r>
    </w:p>
    <w:p w14:paraId="147A9C4D" w14:textId="149A335D" w:rsidR="00E422A1" w:rsidRPr="00AB3762" w:rsidRDefault="00E422A1" w:rsidP="00E422A1">
      <w:pPr>
        <w:ind w:left="426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Etapa – Prevzatie prevádzky </w:t>
      </w:r>
      <w:r w:rsidR="00174C58">
        <w:rPr>
          <w:rFonts w:cstheme="minorHAnsi"/>
          <w:u w:val="single"/>
        </w:rPr>
        <w:t>SAP IS</w:t>
      </w:r>
      <w:r>
        <w:rPr>
          <w:rFonts w:cstheme="minorHAnsi"/>
          <w:u w:val="single"/>
        </w:rPr>
        <w:t xml:space="preserve"> </w:t>
      </w:r>
      <w:r w:rsidRPr="000151B0">
        <w:rPr>
          <w:rFonts w:cstheme="minorHAnsi"/>
        </w:rPr>
        <w:t xml:space="preserve">- v rámci tejto etapy uchádzač bude vykonávať činnosti súvisiace s prevzatím </w:t>
      </w:r>
      <w:r w:rsidR="003B2935">
        <w:rPr>
          <w:rFonts w:cstheme="minorHAnsi"/>
        </w:rPr>
        <w:t>prevádzky SAP IS</w:t>
      </w:r>
      <w:r w:rsidRPr="000151B0">
        <w:rPr>
          <w:rFonts w:cstheme="minorHAnsi"/>
        </w:rPr>
        <w:t>, dokumentácie</w:t>
      </w:r>
      <w:r>
        <w:rPr>
          <w:rFonts w:cstheme="minorHAnsi"/>
        </w:rPr>
        <w:t xml:space="preserve">, overení stavu IP v súlade s popisom služby Prevzatie prevádzky </w:t>
      </w:r>
      <w:r w:rsidR="003B2935">
        <w:rPr>
          <w:rFonts w:cstheme="minorHAnsi"/>
        </w:rPr>
        <w:t>SAP IS</w:t>
      </w:r>
      <w:r>
        <w:rPr>
          <w:rFonts w:cstheme="minorHAnsi"/>
        </w:rPr>
        <w:t xml:space="preserve">. Na záver bude vypracovaný a podpísaný Protokol o prevzatí </w:t>
      </w:r>
      <w:r w:rsidR="00ED2032">
        <w:rPr>
          <w:rFonts w:cstheme="minorHAnsi"/>
        </w:rPr>
        <w:t>prevádzky SAP IS</w:t>
      </w:r>
    </w:p>
    <w:p w14:paraId="17CFE560" w14:textId="79AAA333" w:rsidR="00E7770E" w:rsidRPr="007C0617" w:rsidRDefault="00E7770E" w:rsidP="00B9618A">
      <w:pPr>
        <w:ind w:left="426"/>
        <w:jc w:val="both"/>
        <w:rPr>
          <w:highlight w:val="yellow"/>
        </w:rPr>
      </w:pPr>
      <w:r w:rsidRPr="32611E85">
        <w:rPr>
          <w:u w:val="single"/>
        </w:rPr>
        <w:lastRenderedPageBreak/>
        <w:t>Etapa – Analýza a</w:t>
      </w:r>
      <w:r w:rsidR="00354BA6" w:rsidRPr="32611E85">
        <w:rPr>
          <w:u w:val="single"/>
        </w:rPr>
        <w:t> </w:t>
      </w:r>
      <w:r w:rsidRPr="32611E85">
        <w:rPr>
          <w:u w:val="single"/>
        </w:rPr>
        <w:t>Dizajn</w:t>
      </w:r>
      <w:r w:rsidR="00354BA6" w:rsidRPr="32611E85">
        <w:rPr>
          <w:u w:val="single"/>
        </w:rPr>
        <w:t xml:space="preserve"> </w:t>
      </w:r>
      <w:r w:rsidR="00354BA6" w:rsidRPr="32611E85">
        <w:t xml:space="preserve">– v rámci tejto etapy bude uchádzač analyzovať </w:t>
      </w:r>
      <w:r w:rsidR="001D1473" w:rsidRPr="32611E85">
        <w:t xml:space="preserve">spôsob integrácie systémov na IS Dispečer a navrhovať </w:t>
      </w:r>
      <w:r w:rsidR="00D541DC" w:rsidRPr="32611E85">
        <w:t xml:space="preserve">náhradu </w:t>
      </w:r>
      <w:r w:rsidR="000151B0" w:rsidRPr="32611E85">
        <w:t xml:space="preserve">jeho </w:t>
      </w:r>
      <w:r w:rsidR="00D541DC" w:rsidRPr="32611E85">
        <w:t>integrácií s využitím IP</w:t>
      </w:r>
      <w:r w:rsidR="00C86FF1" w:rsidRPr="32611E85">
        <w:t xml:space="preserve">, </w:t>
      </w:r>
      <w:r w:rsidR="436B8E82" w:rsidRPr="6F339128">
        <w:t>a</w:t>
      </w:r>
      <w:r w:rsidR="00C923E1">
        <w:t> </w:t>
      </w:r>
      <w:r w:rsidR="00CF7444" w:rsidRPr="6F339128">
        <w:t>napĺňať</w:t>
      </w:r>
      <w:r w:rsidR="00C923E1">
        <w:t xml:space="preserve"> prípadne aktualizovať</w:t>
      </w:r>
      <w:r w:rsidR="455422E6" w:rsidRPr="007A45C2">
        <w:t xml:space="preserve"> </w:t>
      </w:r>
      <w:r w:rsidR="00C86FF1" w:rsidRPr="6F339128">
        <w:t>IKS</w:t>
      </w:r>
      <w:r w:rsidR="004F0112" w:rsidRPr="6F339128">
        <w:t>.</w:t>
      </w:r>
    </w:p>
    <w:p w14:paraId="568EC9DA" w14:textId="21513B19" w:rsidR="00AA1759" w:rsidRDefault="00AA1759" w:rsidP="00B9618A">
      <w:pPr>
        <w:ind w:left="426"/>
        <w:jc w:val="both"/>
      </w:pPr>
      <w:r w:rsidRPr="32611E85">
        <w:rPr>
          <w:u w:val="single"/>
        </w:rPr>
        <w:t>Etapa – Implementácia</w:t>
      </w:r>
      <w:r w:rsidRPr="32611E85">
        <w:t xml:space="preserve"> – v rámci tejto etap</w:t>
      </w:r>
      <w:r w:rsidR="0085692F" w:rsidRPr="32611E85">
        <w:t>y bude uchádzač implementovať náhradu integrácií</w:t>
      </w:r>
      <w:r w:rsidR="005427FE" w:rsidRPr="32611E85">
        <w:t>, ktorá môže byť realizovaná naraz</w:t>
      </w:r>
      <w:r w:rsidR="00E200C1" w:rsidRPr="32611E85">
        <w:t xml:space="preserve">, kedy budú všetky integrácie </w:t>
      </w:r>
      <w:r w:rsidR="00B67BBC" w:rsidRPr="32611E85">
        <w:t xml:space="preserve">implementované naraz a následne naraz otestované alebo budú implementované a testované postupne. </w:t>
      </w:r>
      <w:r w:rsidR="005427FE" w:rsidRPr="32611E85">
        <w:t xml:space="preserve"> </w:t>
      </w:r>
      <w:r w:rsidR="00A11B9F" w:rsidRPr="32611E85">
        <w:t xml:space="preserve">Konkrétny spôsob </w:t>
      </w:r>
      <w:r w:rsidR="00F7454C" w:rsidRPr="32611E85">
        <w:t xml:space="preserve">navrhnutý uchádzačom </w:t>
      </w:r>
      <w:r w:rsidR="003C70A3" w:rsidRPr="32611E85">
        <w:t>musí byť odsúhlasený obstarávateľom.</w:t>
      </w:r>
      <w:r w:rsidR="00516E21" w:rsidRPr="32611E85">
        <w:t xml:space="preserve"> </w:t>
      </w:r>
    </w:p>
    <w:p w14:paraId="14C4679B" w14:textId="53E1927B" w:rsidR="00F5319D" w:rsidRDefault="00F5319D" w:rsidP="00B9618A">
      <w:pPr>
        <w:ind w:left="426"/>
        <w:jc w:val="both"/>
        <w:rPr>
          <w:rFonts w:cstheme="minorHAnsi"/>
        </w:rPr>
      </w:pPr>
      <w:r w:rsidRPr="005E69B7">
        <w:rPr>
          <w:rFonts w:cstheme="minorHAnsi"/>
          <w:u w:val="single"/>
        </w:rPr>
        <w:t>Etapa – Školenie</w:t>
      </w:r>
      <w:r>
        <w:rPr>
          <w:rFonts w:cstheme="minorHAnsi"/>
        </w:rPr>
        <w:t xml:space="preserve"> – v rá</w:t>
      </w:r>
      <w:r w:rsidR="005E69B7">
        <w:rPr>
          <w:rFonts w:cstheme="minorHAnsi"/>
        </w:rPr>
        <w:t>m</w:t>
      </w:r>
      <w:r>
        <w:rPr>
          <w:rFonts w:cstheme="minorHAnsi"/>
        </w:rPr>
        <w:t>ci tejto etapy uchádzač vykoná požadované typy školení pre členov akceptačného tímu</w:t>
      </w:r>
      <w:r w:rsidR="005E69B7">
        <w:rPr>
          <w:rFonts w:cstheme="minorHAnsi"/>
        </w:rPr>
        <w:t>,</w:t>
      </w:r>
      <w:r>
        <w:rPr>
          <w:rFonts w:cstheme="minorHAnsi"/>
        </w:rPr>
        <w:t xml:space="preserve"> ako aj pre používateľov a správcov prevádzky IP</w:t>
      </w:r>
      <w:r w:rsidR="005E69B7">
        <w:rPr>
          <w:rFonts w:cstheme="minorHAnsi"/>
        </w:rPr>
        <w:t>.</w:t>
      </w:r>
    </w:p>
    <w:p w14:paraId="3331CE8E" w14:textId="40458602" w:rsidR="005E69B7" w:rsidRDefault="005E69B7" w:rsidP="005E69B7">
      <w:pPr>
        <w:ind w:left="426"/>
        <w:jc w:val="both"/>
        <w:rPr>
          <w:rFonts w:cstheme="minorHAnsi"/>
        </w:rPr>
      </w:pPr>
      <w:r w:rsidRPr="005E69B7">
        <w:rPr>
          <w:rFonts w:cstheme="minorHAnsi"/>
          <w:u w:val="single"/>
        </w:rPr>
        <w:t xml:space="preserve">Etapa – </w:t>
      </w:r>
      <w:r w:rsidR="00610F93">
        <w:rPr>
          <w:rFonts w:cstheme="minorHAnsi"/>
          <w:u w:val="single"/>
        </w:rPr>
        <w:t>Príprava legislatívy</w:t>
      </w:r>
      <w:r>
        <w:rPr>
          <w:rFonts w:cstheme="minorHAnsi"/>
        </w:rPr>
        <w:t xml:space="preserve"> – v rámci tejto etapy uchádzač </w:t>
      </w:r>
      <w:r w:rsidR="00610F93">
        <w:rPr>
          <w:rFonts w:cstheme="minorHAnsi"/>
        </w:rPr>
        <w:t>vypracuje Prevádzkový poriadok IP</w:t>
      </w:r>
      <w:r w:rsidR="001F1F51">
        <w:rPr>
          <w:rFonts w:cstheme="minorHAnsi"/>
        </w:rPr>
        <w:t>.</w:t>
      </w:r>
    </w:p>
    <w:p w14:paraId="52BC3118" w14:textId="68D280B2" w:rsidR="004F0112" w:rsidRDefault="00F7454C" w:rsidP="00B9618A">
      <w:pPr>
        <w:ind w:left="426"/>
        <w:jc w:val="both"/>
        <w:rPr>
          <w:rFonts w:cstheme="minorHAnsi"/>
        </w:rPr>
      </w:pPr>
      <w:r w:rsidRPr="00662661">
        <w:rPr>
          <w:rFonts w:cstheme="minorHAnsi"/>
          <w:u w:val="single"/>
        </w:rPr>
        <w:t>Etapa – Testovanie</w:t>
      </w:r>
      <w:r>
        <w:rPr>
          <w:rFonts w:cstheme="minorHAnsi"/>
        </w:rPr>
        <w:t xml:space="preserve"> – v rámci tejto etapy bude obstarávateľ vykonávať testovanie </w:t>
      </w:r>
      <w:r w:rsidR="00F3556D">
        <w:rPr>
          <w:rFonts w:cstheme="minorHAnsi"/>
        </w:rPr>
        <w:t xml:space="preserve">uchádzačom implementovaných integrácií </w:t>
      </w:r>
      <w:r w:rsidR="00662661">
        <w:rPr>
          <w:rFonts w:cstheme="minorHAnsi"/>
        </w:rPr>
        <w:t>použitím IP.</w:t>
      </w:r>
    </w:p>
    <w:p w14:paraId="0CD5ACA6" w14:textId="7D958AC4" w:rsidR="00662661" w:rsidRDefault="00662661" w:rsidP="00B9618A">
      <w:pPr>
        <w:ind w:left="426"/>
        <w:jc w:val="both"/>
        <w:rPr>
          <w:rFonts w:cstheme="minorHAnsi"/>
        </w:rPr>
      </w:pPr>
      <w:r w:rsidRPr="008851AE">
        <w:rPr>
          <w:rFonts w:cstheme="minorHAnsi"/>
          <w:u w:val="single"/>
        </w:rPr>
        <w:t xml:space="preserve">Etapa </w:t>
      </w:r>
      <w:r w:rsidR="00494F10" w:rsidRPr="008851AE">
        <w:rPr>
          <w:rFonts w:cstheme="minorHAnsi"/>
          <w:u w:val="single"/>
        </w:rPr>
        <w:t>– Skúšobná produkčná prevádzka</w:t>
      </w:r>
      <w:r w:rsidR="00494F10">
        <w:rPr>
          <w:rFonts w:cstheme="minorHAnsi"/>
        </w:rPr>
        <w:t xml:space="preserve"> – v rámci tejto etapy budú nasadené </w:t>
      </w:r>
      <w:r w:rsidR="008851AE">
        <w:rPr>
          <w:rFonts w:cstheme="minorHAnsi"/>
        </w:rPr>
        <w:t>integrácie do produkčného prostredia. Jedná sa o ostrú prevádzku so zvýšeným dohľadom zúčastnených strán.</w:t>
      </w:r>
      <w:r w:rsidR="00410111">
        <w:rPr>
          <w:rFonts w:cstheme="minorHAnsi"/>
        </w:rPr>
        <w:t xml:space="preserve"> Konkrétny spôsob </w:t>
      </w:r>
      <w:r w:rsidR="00EB71B2">
        <w:rPr>
          <w:rFonts w:cstheme="minorHAnsi"/>
        </w:rPr>
        <w:t xml:space="preserve">nasadzovania integrácií do produkčného prostredia bude </w:t>
      </w:r>
      <w:r w:rsidR="00410111">
        <w:rPr>
          <w:rFonts w:cstheme="minorHAnsi"/>
        </w:rPr>
        <w:t xml:space="preserve">navrhnutý uchádzačom </w:t>
      </w:r>
      <w:r w:rsidR="00EB71B2">
        <w:rPr>
          <w:rFonts w:cstheme="minorHAnsi"/>
        </w:rPr>
        <w:t xml:space="preserve">a </w:t>
      </w:r>
      <w:r w:rsidR="00410111">
        <w:rPr>
          <w:rFonts w:cstheme="minorHAnsi"/>
        </w:rPr>
        <w:t>musí byť odsúhlasený obstarávateľom</w:t>
      </w:r>
      <w:r w:rsidR="00EB71B2">
        <w:rPr>
          <w:rFonts w:cstheme="minorHAnsi"/>
        </w:rPr>
        <w:t>.</w:t>
      </w:r>
    </w:p>
    <w:p w14:paraId="3FB6A677" w14:textId="2EC38289" w:rsidR="006538A5" w:rsidRDefault="006538A5" w:rsidP="00BD5954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b/>
          <w:bCs/>
          <w:sz w:val="22"/>
          <w:szCs w:val="22"/>
        </w:rPr>
      </w:pPr>
      <w:bookmarkStart w:id="55" w:name="_Toc224631249"/>
      <w:r w:rsidRPr="00BD5954">
        <w:rPr>
          <w:b/>
          <w:bCs/>
          <w:sz w:val="22"/>
          <w:szCs w:val="22"/>
        </w:rPr>
        <w:t>Architektonické požia</w:t>
      </w:r>
      <w:r w:rsidR="00BD5954" w:rsidRPr="00BD5954">
        <w:rPr>
          <w:b/>
          <w:bCs/>
          <w:sz w:val="22"/>
          <w:szCs w:val="22"/>
        </w:rPr>
        <w:t>d</w:t>
      </w:r>
      <w:r w:rsidRPr="00BD5954">
        <w:rPr>
          <w:b/>
          <w:bCs/>
          <w:sz w:val="22"/>
          <w:szCs w:val="22"/>
        </w:rPr>
        <w:t>avky</w:t>
      </w:r>
      <w:bookmarkEnd w:id="55"/>
    </w:p>
    <w:p w14:paraId="1A934D33" w14:textId="4B2B8C4F" w:rsidR="00BD5954" w:rsidRPr="00BD5954" w:rsidRDefault="00BD5954" w:rsidP="001E209C">
      <w:pPr>
        <w:ind w:left="426"/>
        <w:jc w:val="both"/>
      </w:pPr>
      <w:r>
        <w:t>Obstarávateľ požaduje</w:t>
      </w:r>
      <w:r w:rsidR="00B57D51">
        <w:t>,</w:t>
      </w:r>
      <w:r>
        <w:t xml:space="preserve"> aby uchádzač </w:t>
      </w:r>
      <w:r w:rsidR="00CB26E8">
        <w:t xml:space="preserve">spracoval </w:t>
      </w:r>
      <w:r w:rsidR="00B57D51">
        <w:t>ar</w:t>
      </w:r>
      <w:r w:rsidR="001E209C">
        <w:t>c</w:t>
      </w:r>
      <w:r w:rsidR="00B57D51">
        <w:t>hitektonick</w:t>
      </w:r>
      <w:r w:rsidR="00CB26E8">
        <w:t>é</w:t>
      </w:r>
      <w:r w:rsidR="00B57D51">
        <w:t xml:space="preserve"> </w:t>
      </w:r>
      <w:r w:rsidR="00CB26E8">
        <w:t>požiadav</w:t>
      </w:r>
      <w:r w:rsidR="00B37A7E">
        <w:t xml:space="preserve">ky v súlade s architektonickými princípmi a štandardami NBS </w:t>
      </w:r>
      <w:r w:rsidR="00B37A7E" w:rsidRPr="002B165A">
        <w:rPr>
          <w:i/>
          <w:color w:val="0070C0"/>
        </w:rPr>
        <w:t>(príloha)</w:t>
      </w:r>
      <w:r w:rsidR="001E209C" w:rsidRPr="002B165A">
        <w:rPr>
          <w:i/>
          <w:color w:val="0070C0"/>
        </w:rPr>
        <w:t>.</w:t>
      </w:r>
    </w:p>
    <w:p w14:paraId="76E7AEDF" w14:textId="4D3E5BFC" w:rsidR="00082BBD" w:rsidRPr="004F19BF" w:rsidRDefault="00082BBD" w:rsidP="00E47F38">
      <w:pPr>
        <w:pStyle w:val="Heading1"/>
        <w:numPr>
          <w:ilvl w:val="0"/>
          <w:numId w:val="15"/>
        </w:numPr>
        <w:spacing w:before="360"/>
        <w:rPr>
          <w:b/>
          <w:bCs/>
          <w:sz w:val="28"/>
          <w:szCs w:val="28"/>
        </w:rPr>
      </w:pPr>
      <w:bookmarkStart w:id="56" w:name="_Toc206591303"/>
      <w:bookmarkStart w:id="57" w:name="_Toc224631250"/>
      <w:r w:rsidRPr="004F19BF">
        <w:rPr>
          <w:b/>
          <w:bCs/>
          <w:sz w:val="28"/>
          <w:szCs w:val="28"/>
        </w:rPr>
        <w:t>Dodacie podmienky</w:t>
      </w:r>
      <w:bookmarkEnd w:id="56"/>
      <w:bookmarkEnd w:id="57"/>
    </w:p>
    <w:p w14:paraId="312C9B25" w14:textId="3CEC6EDF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8" w:name="_Toc224631251"/>
      <w:r w:rsidRPr="000F0C22">
        <w:rPr>
          <w:rFonts w:ascii="Cambria" w:hAnsi="Cambria"/>
          <w:b/>
          <w:bCs/>
          <w:sz w:val="22"/>
          <w:szCs w:val="22"/>
        </w:rPr>
        <w:t>Harmonogram a míľniky</w:t>
      </w:r>
      <w:bookmarkEnd w:id="58"/>
    </w:p>
    <w:p w14:paraId="33509F73" w14:textId="6ABDE08A" w:rsidR="009F7CE6" w:rsidRPr="00B3413C" w:rsidRDefault="00980029" w:rsidP="00DF2E36">
      <w:pPr>
        <w:ind w:left="426"/>
      </w:pPr>
      <w:r>
        <w:t>Uchádzač</w:t>
      </w:r>
      <w:r w:rsidRPr="00980029">
        <w:t xml:space="preserve"> musí vypracovať a predložiť detailný harmonogram a dodržiavať definované míľniky </w:t>
      </w:r>
      <w:r w:rsidR="009F7CE6" w:rsidRPr="00D95AFC">
        <w:t xml:space="preserve">Požaduje sa aby </w:t>
      </w:r>
      <w:r w:rsidR="009F7CE6">
        <w:t>projekt</w:t>
      </w:r>
      <w:r w:rsidR="009F7CE6" w:rsidRPr="00B3413C">
        <w:t xml:space="preserve"> obsahovala </w:t>
      </w:r>
      <w:r w:rsidR="0037696D">
        <w:t>minimálne</w:t>
      </w:r>
      <w:r w:rsidR="00770902">
        <w:t xml:space="preserve">, ale nielen </w:t>
      </w:r>
      <w:r w:rsidR="009F7CE6" w:rsidRPr="00B3413C">
        <w:t>nasledovné aktivity:</w:t>
      </w:r>
    </w:p>
    <w:p w14:paraId="3701D791" w14:textId="77777777" w:rsidR="009F7CE6" w:rsidRDefault="009F7CE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>
        <w:t>Nastavenie projektu</w:t>
      </w:r>
    </w:p>
    <w:p w14:paraId="4A468136" w14:textId="79B27AE1" w:rsidR="003C301B" w:rsidRDefault="009F7CE6" w:rsidP="0013209A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 w:rsidRPr="009C4D1B">
        <w:t>Analýza a dizajn riešenia</w:t>
      </w:r>
      <w:r>
        <w:t xml:space="preserve">, </w:t>
      </w:r>
    </w:p>
    <w:p w14:paraId="0F3C7C76" w14:textId="5FDF569E" w:rsidR="009F7CE6" w:rsidRDefault="009F7CE6" w:rsidP="0013209A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 w:rsidRPr="00754AB4">
        <w:t>Implementácia riešenia</w:t>
      </w:r>
      <w:r w:rsidR="00DF5B6E">
        <w:t>,</w:t>
      </w:r>
    </w:p>
    <w:p w14:paraId="1CF1F287" w14:textId="3BB5BC45" w:rsidR="009F7CE6" w:rsidRPr="00754AB4" w:rsidRDefault="009F7CE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>
        <w:t>Š</w:t>
      </w:r>
      <w:r w:rsidRPr="00754AB4">
        <w:t>kolenie</w:t>
      </w:r>
      <w:r w:rsidR="006121BB">
        <w:t>,</w:t>
      </w:r>
    </w:p>
    <w:p w14:paraId="2A0C7380" w14:textId="77777777" w:rsidR="005F2176" w:rsidRDefault="005F217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>
        <w:t>Príprava legislatívy,</w:t>
      </w:r>
    </w:p>
    <w:p w14:paraId="08F1DE97" w14:textId="7A206D88" w:rsidR="009F7CE6" w:rsidRPr="00754AB4" w:rsidRDefault="009F7CE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 w:rsidRPr="00754AB4">
        <w:t>Testovanie</w:t>
      </w:r>
      <w:r>
        <w:t xml:space="preserve"> riešenia</w:t>
      </w:r>
      <w:r w:rsidR="006121BB">
        <w:t>,</w:t>
      </w:r>
    </w:p>
    <w:p w14:paraId="41F50D83" w14:textId="51483DA0" w:rsidR="009F7CE6" w:rsidRDefault="009F7CE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 w:rsidRPr="00754AB4">
        <w:t>Migrácia, príprava dát</w:t>
      </w:r>
      <w:r w:rsidR="00E422A1">
        <w:t>, (ak je relevantné)</w:t>
      </w:r>
      <w:r w:rsidR="001E23F3">
        <w:t>,</w:t>
      </w:r>
    </w:p>
    <w:p w14:paraId="71143F71" w14:textId="71E885DD" w:rsidR="009F7CE6" w:rsidRPr="00754AB4" w:rsidRDefault="003C301B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>
        <w:t>Skúšobná produkčná prevádzka</w:t>
      </w:r>
      <w:r w:rsidR="006121BB">
        <w:t>,</w:t>
      </w:r>
    </w:p>
    <w:p w14:paraId="1FE7BB3F" w14:textId="4F32498F" w:rsidR="009F7CE6" w:rsidRPr="009C4D1B" w:rsidRDefault="009F7CE6" w:rsidP="00DF2E36">
      <w:pPr>
        <w:pStyle w:val="ListParagraph"/>
        <w:numPr>
          <w:ilvl w:val="0"/>
          <w:numId w:val="65"/>
        </w:numPr>
        <w:spacing w:after="160" w:line="259" w:lineRule="auto"/>
        <w:ind w:left="1276"/>
        <w:jc w:val="both"/>
      </w:pPr>
      <w:r w:rsidRPr="00754AB4">
        <w:t xml:space="preserve">Ukončenie </w:t>
      </w:r>
      <w:r>
        <w:t>projektu</w:t>
      </w:r>
      <w:r w:rsidRPr="00754AB4">
        <w:t xml:space="preserve"> </w:t>
      </w:r>
    </w:p>
    <w:p w14:paraId="18071F6E" w14:textId="77777777" w:rsidR="009F7CE6" w:rsidRDefault="009F7CE6" w:rsidP="007B4081">
      <w:pPr>
        <w:ind w:left="426"/>
        <w:jc w:val="both"/>
      </w:pPr>
      <w:r>
        <w:t>Fakturačné míľniky v rámci realizácie projektu sú špecifikované v prílohe zmluvy o dielo.</w:t>
      </w:r>
    </w:p>
    <w:p w14:paraId="1748B748" w14:textId="5566330F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59" w:name="_Toc224631252"/>
      <w:r w:rsidRPr="000F0C22">
        <w:rPr>
          <w:rFonts w:ascii="Cambria" w:hAnsi="Cambria"/>
          <w:b/>
          <w:bCs/>
          <w:sz w:val="22"/>
          <w:szCs w:val="22"/>
        </w:rPr>
        <w:t>Miesto plnenia</w:t>
      </w:r>
      <w:bookmarkEnd w:id="59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6940"/>
      </w:tblGrid>
      <w:tr w:rsidR="00B32F66" w:rsidRPr="003878B6" w14:paraId="37FE245A" w14:textId="77777777" w:rsidTr="00A525A7">
        <w:trPr>
          <w:trHeight w:val="300"/>
        </w:trPr>
        <w:tc>
          <w:tcPr>
            <w:tcW w:w="1696" w:type="dxa"/>
          </w:tcPr>
          <w:p w14:paraId="2014B980" w14:textId="12C4CF00" w:rsidR="00B32F66" w:rsidRPr="00A525A7" w:rsidRDefault="00B32F66" w:rsidP="0013209A">
            <w:pPr>
              <w:spacing w:before="60" w:after="60"/>
              <w:rPr>
                <w:b/>
                <w:bCs/>
                <w:sz w:val="20"/>
              </w:rPr>
            </w:pPr>
            <w:r w:rsidRPr="00A525A7">
              <w:rPr>
                <w:b/>
                <w:bCs/>
                <w:sz w:val="20"/>
              </w:rPr>
              <w:t>ústredie</w:t>
            </w:r>
          </w:p>
        </w:tc>
        <w:tc>
          <w:tcPr>
            <w:tcW w:w="6940" w:type="dxa"/>
          </w:tcPr>
          <w:p w14:paraId="561D2AC1" w14:textId="287162C4" w:rsidR="00B32F66" w:rsidRPr="000172DF" w:rsidRDefault="00B32F66" w:rsidP="0013209A">
            <w:pPr>
              <w:spacing w:before="60" w:after="60"/>
              <w:rPr>
                <w:sz w:val="20"/>
              </w:rPr>
            </w:pPr>
            <w:r w:rsidRPr="000172DF">
              <w:rPr>
                <w:sz w:val="20"/>
              </w:rPr>
              <w:t xml:space="preserve">Imricha </w:t>
            </w:r>
            <w:proofErr w:type="spellStart"/>
            <w:r w:rsidRPr="000172DF">
              <w:rPr>
                <w:sz w:val="20"/>
              </w:rPr>
              <w:t>Karvaša</w:t>
            </w:r>
            <w:proofErr w:type="spellEnd"/>
            <w:r w:rsidRPr="000172DF">
              <w:rPr>
                <w:sz w:val="20"/>
              </w:rPr>
              <w:t xml:space="preserve"> 1, Bratislava</w:t>
            </w:r>
          </w:p>
        </w:tc>
      </w:tr>
      <w:tr w:rsidR="00341DB9" w:rsidRPr="003878B6" w14:paraId="547938C8" w14:textId="77777777" w:rsidTr="00A525A7">
        <w:trPr>
          <w:trHeight w:val="300"/>
        </w:trPr>
        <w:tc>
          <w:tcPr>
            <w:tcW w:w="1696" w:type="dxa"/>
          </w:tcPr>
          <w:p w14:paraId="665ED561" w14:textId="77777777" w:rsidR="00341DB9" w:rsidRPr="00A525A7" w:rsidRDefault="00341DB9" w:rsidP="0013209A">
            <w:pPr>
              <w:spacing w:before="60" w:after="60"/>
              <w:rPr>
                <w:b/>
                <w:bCs/>
                <w:sz w:val="20"/>
              </w:rPr>
            </w:pPr>
            <w:r w:rsidRPr="00A525A7">
              <w:rPr>
                <w:b/>
                <w:bCs/>
                <w:sz w:val="20"/>
              </w:rPr>
              <w:t>HTP</w:t>
            </w:r>
          </w:p>
        </w:tc>
        <w:tc>
          <w:tcPr>
            <w:tcW w:w="6940" w:type="dxa"/>
          </w:tcPr>
          <w:p w14:paraId="5F2CCB1E" w14:textId="77777777" w:rsidR="00341DB9" w:rsidRPr="000172DF" w:rsidRDefault="00341DB9" w:rsidP="0013209A">
            <w:pPr>
              <w:spacing w:before="60" w:after="60"/>
              <w:rPr>
                <w:sz w:val="20"/>
              </w:rPr>
            </w:pPr>
            <w:r w:rsidRPr="000172DF">
              <w:rPr>
                <w:sz w:val="20"/>
              </w:rPr>
              <w:t xml:space="preserve">Hlavné technologické pracovisko, Imricha </w:t>
            </w:r>
            <w:proofErr w:type="spellStart"/>
            <w:r w:rsidRPr="000172DF">
              <w:rPr>
                <w:sz w:val="20"/>
              </w:rPr>
              <w:t>Karvaša</w:t>
            </w:r>
            <w:proofErr w:type="spellEnd"/>
            <w:r w:rsidRPr="000172DF">
              <w:rPr>
                <w:sz w:val="20"/>
              </w:rPr>
              <w:t xml:space="preserve"> 1, Bratislava</w:t>
            </w:r>
          </w:p>
        </w:tc>
      </w:tr>
      <w:tr w:rsidR="00341DB9" w:rsidRPr="003878B6" w14:paraId="325383B6" w14:textId="77777777" w:rsidTr="00A525A7">
        <w:trPr>
          <w:trHeight w:val="300"/>
        </w:trPr>
        <w:tc>
          <w:tcPr>
            <w:tcW w:w="1696" w:type="dxa"/>
          </w:tcPr>
          <w:p w14:paraId="4984264D" w14:textId="77777777" w:rsidR="00341DB9" w:rsidRPr="00A525A7" w:rsidRDefault="00341DB9" w:rsidP="0013209A">
            <w:pPr>
              <w:spacing w:before="60" w:after="60"/>
              <w:rPr>
                <w:b/>
                <w:bCs/>
                <w:sz w:val="20"/>
              </w:rPr>
            </w:pPr>
            <w:r w:rsidRPr="00A525A7">
              <w:rPr>
                <w:b/>
                <w:bCs/>
                <w:sz w:val="20"/>
              </w:rPr>
              <w:lastRenderedPageBreak/>
              <w:t>ZTP</w:t>
            </w:r>
          </w:p>
        </w:tc>
        <w:tc>
          <w:tcPr>
            <w:tcW w:w="6940" w:type="dxa"/>
          </w:tcPr>
          <w:p w14:paraId="6DBE230C" w14:textId="77777777" w:rsidR="00341DB9" w:rsidRPr="000172DF" w:rsidRDefault="00341DB9" w:rsidP="0013209A">
            <w:pPr>
              <w:spacing w:before="60" w:after="60"/>
              <w:rPr>
                <w:sz w:val="20"/>
              </w:rPr>
            </w:pPr>
            <w:r w:rsidRPr="000172DF">
              <w:rPr>
                <w:sz w:val="20"/>
              </w:rPr>
              <w:t xml:space="preserve">Záložné technologické pracovisko, Dátové centrum </w:t>
            </w:r>
            <w:proofErr w:type="spellStart"/>
            <w:r w:rsidRPr="000172DF">
              <w:rPr>
                <w:sz w:val="20"/>
              </w:rPr>
              <w:t>Datacube</w:t>
            </w:r>
            <w:proofErr w:type="spellEnd"/>
            <w:r w:rsidRPr="000172DF">
              <w:rPr>
                <w:sz w:val="20"/>
              </w:rPr>
              <w:t>, Kopčianska 92/D, 851 01 Bratislava</w:t>
            </w:r>
          </w:p>
        </w:tc>
      </w:tr>
    </w:tbl>
    <w:p w14:paraId="5BABFAA7" w14:textId="4CC19C51" w:rsidR="00082BBD" w:rsidRPr="000F0C22" w:rsidRDefault="00082BBD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60" w:name="_Toc224631253"/>
      <w:r w:rsidRPr="000F0C22">
        <w:rPr>
          <w:rFonts w:ascii="Cambria" w:hAnsi="Cambria"/>
          <w:b/>
          <w:bCs/>
          <w:sz w:val="22"/>
          <w:szCs w:val="22"/>
        </w:rPr>
        <w:t>Podmienky odovzdania a prevzatia</w:t>
      </w:r>
      <w:bookmarkEnd w:id="60"/>
    </w:p>
    <w:p w14:paraId="2C733783" w14:textId="55BCCD41" w:rsidR="00A5298F" w:rsidRPr="00DC050A" w:rsidRDefault="00A5298F" w:rsidP="00A5298F">
      <w:pPr>
        <w:pStyle w:val="ListParagraph"/>
        <w:ind w:left="360"/>
        <w:jc w:val="both"/>
      </w:pPr>
      <w:bookmarkStart w:id="61" w:name="_Toc206591304"/>
      <w:r w:rsidRPr="00DC050A">
        <w:t xml:space="preserve">Obstarávateľ požaduje aby </w:t>
      </w:r>
      <w:r>
        <w:t>odovzdanie a prevzatie</w:t>
      </w:r>
      <w:r w:rsidRPr="00DC050A">
        <w:t xml:space="preserve"> bolo realizované v súlade s</w:t>
      </w:r>
      <w:r w:rsidR="008D129D">
        <w:t xml:space="preserve">o zmluvou a </w:t>
      </w:r>
      <w:r w:rsidRPr="00DC050A">
        <w:t xml:space="preserve">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70FA2FEA" w14:textId="542D4A2E" w:rsidR="00082BBD" w:rsidRPr="000F0C22" w:rsidRDefault="00082BBD" w:rsidP="007B4081">
      <w:pPr>
        <w:pStyle w:val="Heading1"/>
        <w:numPr>
          <w:ilvl w:val="0"/>
          <w:numId w:val="15"/>
        </w:numPr>
        <w:spacing w:before="360"/>
        <w:rPr>
          <w:b/>
          <w:bCs/>
          <w:sz w:val="28"/>
          <w:szCs w:val="28"/>
        </w:rPr>
      </w:pPr>
      <w:bookmarkStart w:id="62" w:name="_Toc206591305"/>
      <w:bookmarkStart w:id="63" w:name="_Toc224631254"/>
      <w:bookmarkEnd w:id="61"/>
      <w:r w:rsidRPr="000F0C22">
        <w:rPr>
          <w:b/>
          <w:bCs/>
          <w:sz w:val="28"/>
          <w:szCs w:val="28"/>
        </w:rPr>
        <w:t>Dokumentácia</w:t>
      </w:r>
      <w:bookmarkEnd w:id="62"/>
      <w:bookmarkEnd w:id="63"/>
    </w:p>
    <w:p w14:paraId="490D2974" w14:textId="0160924E" w:rsidR="00082BBD" w:rsidRPr="000F0C22" w:rsidRDefault="00082BBD" w:rsidP="007B4081">
      <w:pPr>
        <w:pStyle w:val="Heading1"/>
        <w:numPr>
          <w:ilvl w:val="1"/>
          <w:numId w:val="15"/>
        </w:numPr>
        <w:tabs>
          <w:tab w:val="left" w:pos="567"/>
        </w:tabs>
        <w:spacing w:after="0"/>
        <w:ind w:left="426"/>
        <w:rPr>
          <w:rFonts w:ascii="Cambria" w:hAnsi="Cambria"/>
          <w:b/>
          <w:bCs/>
          <w:sz w:val="22"/>
          <w:szCs w:val="22"/>
        </w:rPr>
      </w:pPr>
      <w:bookmarkStart w:id="64" w:name="_Toc224631255"/>
      <w:r w:rsidRPr="000F0C22">
        <w:rPr>
          <w:rFonts w:ascii="Cambria" w:hAnsi="Cambria"/>
          <w:b/>
          <w:bCs/>
          <w:sz w:val="22"/>
          <w:szCs w:val="22"/>
        </w:rPr>
        <w:t>Užívateľská dokumentácia</w:t>
      </w:r>
      <w:bookmarkEnd w:id="64"/>
    </w:p>
    <w:p w14:paraId="6CACB834" w14:textId="7A509EB0" w:rsidR="0027192C" w:rsidRPr="00DC050A" w:rsidRDefault="0027192C" w:rsidP="0027192C">
      <w:pPr>
        <w:pStyle w:val="ListParagraph"/>
        <w:ind w:left="360"/>
        <w:jc w:val="both"/>
      </w:pPr>
      <w:r w:rsidRPr="00DC050A">
        <w:t xml:space="preserve">Obstarávateľ požaduje aby </w:t>
      </w:r>
      <w:r w:rsidR="005D63D6">
        <w:t xml:space="preserve">dokumentácia </w:t>
      </w:r>
      <w:r w:rsidRPr="00DC050A">
        <w:t>bolo realizovan</w:t>
      </w:r>
      <w:r w:rsidR="005D63D6">
        <w:t>á</w:t>
      </w:r>
      <w:r w:rsidRPr="00DC050A">
        <w:t xml:space="preserve">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18FC3450" w14:textId="5889995E" w:rsidR="00082BBD" w:rsidRPr="008545C6" w:rsidRDefault="00082BBD" w:rsidP="007B4081">
      <w:pPr>
        <w:pStyle w:val="Heading1"/>
        <w:numPr>
          <w:ilvl w:val="1"/>
          <w:numId w:val="15"/>
        </w:numPr>
        <w:tabs>
          <w:tab w:val="left" w:pos="567"/>
        </w:tabs>
        <w:spacing w:after="0"/>
        <w:ind w:left="426"/>
        <w:rPr>
          <w:rFonts w:ascii="Cambria" w:hAnsi="Cambria"/>
          <w:b/>
          <w:bCs/>
          <w:sz w:val="22"/>
          <w:szCs w:val="22"/>
        </w:rPr>
      </w:pPr>
      <w:bookmarkStart w:id="65" w:name="_Toc224631256"/>
      <w:r w:rsidRPr="008545C6">
        <w:rPr>
          <w:rFonts w:ascii="Cambria" w:hAnsi="Cambria"/>
          <w:b/>
          <w:bCs/>
          <w:sz w:val="22"/>
          <w:szCs w:val="22"/>
        </w:rPr>
        <w:t>Technická dokumentácia</w:t>
      </w:r>
      <w:bookmarkEnd w:id="65"/>
    </w:p>
    <w:p w14:paraId="427722BA" w14:textId="77777777" w:rsidR="005D63D6" w:rsidRPr="00DC050A" w:rsidRDefault="005D63D6" w:rsidP="005D63D6">
      <w:pPr>
        <w:pStyle w:val="ListParagraph"/>
        <w:ind w:left="360"/>
        <w:jc w:val="both"/>
      </w:pPr>
      <w:r w:rsidRPr="00DC050A">
        <w:t xml:space="preserve">Obstarávateľ požaduje aby </w:t>
      </w:r>
      <w:r>
        <w:t xml:space="preserve">dokumentácia </w:t>
      </w:r>
      <w:r w:rsidRPr="00DC050A">
        <w:t>bolo realizovan</w:t>
      </w:r>
      <w:r>
        <w:t>á</w:t>
      </w:r>
      <w:r w:rsidRPr="00DC050A">
        <w:t xml:space="preserve">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1E6FAD7E" w14:textId="34EF7864" w:rsidR="00082BBD" w:rsidRPr="000F0C22" w:rsidRDefault="00082BBD" w:rsidP="007B4081">
      <w:pPr>
        <w:pStyle w:val="Heading1"/>
        <w:numPr>
          <w:ilvl w:val="1"/>
          <w:numId w:val="15"/>
        </w:numPr>
        <w:tabs>
          <w:tab w:val="left" w:pos="567"/>
        </w:tabs>
        <w:spacing w:after="0"/>
        <w:ind w:left="426"/>
        <w:rPr>
          <w:rFonts w:ascii="Cambria" w:hAnsi="Cambria"/>
          <w:b/>
          <w:bCs/>
          <w:sz w:val="22"/>
          <w:szCs w:val="22"/>
        </w:rPr>
      </w:pPr>
      <w:bookmarkStart w:id="66" w:name="_Toc224631257"/>
      <w:r w:rsidRPr="000F0C22">
        <w:rPr>
          <w:rFonts w:ascii="Cambria" w:hAnsi="Cambria"/>
          <w:b/>
          <w:bCs/>
          <w:sz w:val="22"/>
          <w:szCs w:val="22"/>
        </w:rPr>
        <w:t>Prevádzková dokumentácia</w:t>
      </w:r>
      <w:bookmarkEnd w:id="66"/>
    </w:p>
    <w:p w14:paraId="39EF96F9" w14:textId="77777777" w:rsidR="005D63D6" w:rsidRPr="00DC050A" w:rsidRDefault="005D63D6" w:rsidP="00E17B65">
      <w:pPr>
        <w:pStyle w:val="ListParagraph"/>
        <w:ind w:left="360"/>
        <w:jc w:val="both"/>
      </w:pPr>
      <w:bookmarkStart w:id="67" w:name="_Toc206591306"/>
      <w:r w:rsidRPr="00DC050A">
        <w:t xml:space="preserve">Obstarávateľ požaduje aby </w:t>
      </w:r>
      <w:r>
        <w:t xml:space="preserve">dokumentácia </w:t>
      </w:r>
      <w:r w:rsidRPr="00DC050A">
        <w:t>bolo realizovan</w:t>
      </w:r>
      <w:r>
        <w:t>á</w:t>
      </w:r>
      <w:r w:rsidRPr="00DC050A">
        <w:t xml:space="preserve"> v súlade s dokumentom </w:t>
      </w:r>
      <w:r w:rsidRPr="00DC050A">
        <w:rPr>
          <w:i/>
          <w:iCs/>
          <w:color w:val="0070C0"/>
        </w:rPr>
        <w:t>Projektové požiadavky</w:t>
      </w:r>
      <w:r w:rsidRPr="00DC050A">
        <w:rPr>
          <w:color w:val="0070C0"/>
        </w:rPr>
        <w:t xml:space="preserve"> </w:t>
      </w:r>
      <w:r w:rsidRPr="00DC050A">
        <w:t>(príloha).</w:t>
      </w:r>
    </w:p>
    <w:p w14:paraId="43A83F3D" w14:textId="7A48DC26" w:rsidR="00082BBD" w:rsidRPr="000F0C22" w:rsidRDefault="00082BBD" w:rsidP="000F0C22">
      <w:pPr>
        <w:pStyle w:val="Heading1"/>
        <w:numPr>
          <w:ilvl w:val="0"/>
          <w:numId w:val="15"/>
        </w:numPr>
        <w:rPr>
          <w:b/>
          <w:bCs/>
          <w:sz w:val="28"/>
          <w:szCs w:val="28"/>
        </w:rPr>
      </w:pPr>
      <w:bookmarkStart w:id="68" w:name="_Toc206591307"/>
      <w:bookmarkStart w:id="69" w:name="_Toc224631258"/>
      <w:bookmarkEnd w:id="67"/>
      <w:r w:rsidRPr="00545922">
        <w:rPr>
          <w:b/>
          <w:bCs/>
          <w:sz w:val="28"/>
          <w:szCs w:val="28"/>
        </w:rPr>
        <w:t>Ostatné podmienky</w:t>
      </w:r>
      <w:bookmarkEnd w:id="68"/>
      <w:bookmarkEnd w:id="69"/>
    </w:p>
    <w:p w14:paraId="288ED89C" w14:textId="7621277D" w:rsidR="00082BBD" w:rsidRPr="000F0C22" w:rsidRDefault="00082BBD" w:rsidP="007B4081">
      <w:pPr>
        <w:pStyle w:val="Heading1"/>
        <w:numPr>
          <w:ilvl w:val="1"/>
          <w:numId w:val="15"/>
        </w:numPr>
        <w:tabs>
          <w:tab w:val="left" w:pos="567"/>
        </w:tabs>
        <w:spacing w:after="0"/>
        <w:ind w:left="426"/>
        <w:rPr>
          <w:rFonts w:ascii="Cambria" w:hAnsi="Cambria"/>
          <w:b/>
          <w:bCs/>
          <w:sz w:val="22"/>
          <w:szCs w:val="22"/>
        </w:rPr>
      </w:pPr>
      <w:bookmarkStart w:id="70" w:name="_Toc224631259"/>
      <w:r w:rsidRPr="000F0C22">
        <w:rPr>
          <w:rFonts w:ascii="Cambria" w:hAnsi="Cambria"/>
          <w:b/>
          <w:bCs/>
          <w:sz w:val="22"/>
          <w:szCs w:val="22"/>
        </w:rPr>
        <w:t>Ochrana duševného vlastníctva</w:t>
      </w:r>
      <w:bookmarkEnd w:id="70"/>
    </w:p>
    <w:p w14:paraId="2DDC492C" w14:textId="77777777" w:rsidR="00E17B65" w:rsidRPr="00E17B65" w:rsidRDefault="00E17B65" w:rsidP="00E17B65">
      <w:pPr>
        <w:pStyle w:val="ListParagraph"/>
        <w:ind w:left="360"/>
        <w:jc w:val="both"/>
      </w:pPr>
      <w:r w:rsidRPr="00E17B65">
        <w:t>Obstarávateľ požaduje aby uchádzač garantovať, že výsledky projektu budú vlastníctvom obstarávateľa.</w:t>
      </w:r>
    </w:p>
    <w:p w14:paraId="4A51E21F" w14:textId="47193A3E" w:rsidR="00082BBD" w:rsidRPr="000F0C22" w:rsidRDefault="00082BBD" w:rsidP="007B4081">
      <w:pPr>
        <w:pStyle w:val="Heading1"/>
        <w:numPr>
          <w:ilvl w:val="1"/>
          <w:numId w:val="15"/>
        </w:numPr>
        <w:tabs>
          <w:tab w:val="left" w:pos="567"/>
        </w:tabs>
        <w:spacing w:after="0"/>
        <w:ind w:left="426"/>
        <w:rPr>
          <w:rFonts w:ascii="Cambria" w:hAnsi="Cambria"/>
          <w:b/>
          <w:bCs/>
          <w:sz w:val="22"/>
          <w:szCs w:val="22"/>
        </w:rPr>
      </w:pPr>
      <w:bookmarkStart w:id="71" w:name="_Toc224631260"/>
      <w:r w:rsidRPr="000F0C22">
        <w:rPr>
          <w:rFonts w:ascii="Cambria" w:hAnsi="Cambria"/>
          <w:b/>
          <w:bCs/>
          <w:sz w:val="22"/>
          <w:szCs w:val="22"/>
        </w:rPr>
        <w:t>Jazyk dodávky dokumentov a školení</w:t>
      </w:r>
      <w:bookmarkEnd w:id="71"/>
    </w:p>
    <w:p w14:paraId="113CE3FC" w14:textId="5C7BC4FD" w:rsidR="00612233" w:rsidRPr="00E17B65" w:rsidRDefault="00E17B65" w:rsidP="00E17B65">
      <w:pPr>
        <w:pStyle w:val="ListParagraph"/>
        <w:ind w:left="360"/>
        <w:jc w:val="both"/>
      </w:pPr>
      <w:r w:rsidRPr="00E17B65">
        <w:t>Dodávateľ je povinný dodať všetku dokumentáciu a školenia v</w:t>
      </w:r>
      <w:r w:rsidR="006F7CF2">
        <w:t> </w:t>
      </w:r>
      <w:r w:rsidRPr="00E17B65">
        <w:t>s</w:t>
      </w:r>
      <w:r w:rsidR="006F7CF2">
        <w:t xml:space="preserve">lovenskom </w:t>
      </w:r>
      <w:r w:rsidRPr="00E17B65">
        <w:t>jazyku</w:t>
      </w:r>
      <w:r w:rsidR="006F7CF2">
        <w:t>, pokiaľ</w:t>
      </w:r>
      <w:r w:rsidR="00084765">
        <w:t xml:space="preserve"> </w:t>
      </w:r>
      <w:r w:rsidR="006F7CF2">
        <w:t>nebude doho</w:t>
      </w:r>
      <w:r w:rsidR="00084765">
        <w:t>dnuté inak</w:t>
      </w:r>
      <w:r w:rsidR="00612233" w:rsidRPr="00E17B65">
        <w:t>.</w:t>
      </w:r>
      <w:r w:rsidR="00612233" w:rsidRPr="00E17B65">
        <w:tab/>
      </w:r>
    </w:p>
    <w:p w14:paraId="6D5F8D9A" w14:textId="009A9B10" w:rsidR="00FF06B4" w:rsidRPr="00A525A7" w:rsidRDefault="00FF06B4" w:rsidP="00384B3F">
      <w:pPr>
        <w:pStyle w:val="Heading1"/>
        <w:numPr>
          <w:ilvl w:val="0"/>
          <w:numId w:val="15"/>
        </w:numPr>
        <w:ind w:left="567" w:hanging="567"/>
        <w:rPr>
          <w:b/>
          <w:bCs/>
          <w:sz w:val="28"/>
          <w:szCs w:val="28"/>
        </w:rPr>
      </w:pPr>
      <w:bookmarkStart w:id="72" w:name="_Toc224631261"/>
      <w:bookmarkStart w:id="73" w:name="_Toc206591308"/>
      <w:r w:rsidRPr="00A525A7">
        <w:rPr>
          <w:b/>
          <w:bCs/>
          <w:sz w:val="28"/>
          <w:szCs w:val="28"/>
        </w:rPr>
        <w:t>Servisné a prevádzkové požiadavky</w:t>
      </w:r>
      <w:bookmarkEnd w:id="72"/>
    </w:p>
    <w:p w14:paraId="0EBA54AD" w14:textId="13410AA2" w:rsidR="004655F8" w:rsidRDefault="004655F8" w:rsidP="007B4081">
      <w:pPr>
        <w:pStyle w:val="ListParagraph"/>
        <w:ind w:left="360"/>
        <w:jc w:val="both"/>
      </w:pPr>
      <w:r>
        <w:t>Obstarávateľ požaduje</w:t>
      </w:r>
      <w:r w:rsidR="00084765">
        <w:t>,</w:t>
      </w:r>
      <w:r>
        <w:t xml:space="preserve"> aby uchádzač v rámci servisných služieb poskytoval nasledovné typy služieb:</w:t>
      </w:r>
    </w:p>
    <w:p w14:paraId="1D4F241A" w14:textId="2D3D5F61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 xml:space="preserve">Prevzatie prevádzky </w:t>
      </w:r>
      <w:r w:rsidR="008E70E8">
        <w:t>SAP IS</w:t>
      </w:r>
    </w:p>
    <w:p w14:paraId="0028B637" w14:textId="2FBF7B06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Podpora</w:t>
      </w:r>
    </w:p>
    <w:p w14:paraId="34E31B5F" w14:textId="4C8C9AD4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Údržba</w:t>
      </w:r>
    </w:p>
    <w:p w14:paraId="079DD89E" w14:textId="77777777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Implementačná služby</w:t>
      </w:r>
    </w:p>
    <w:p w14:paraId="4D8BE3BD" w14:textId="77777777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Konzultácie na pracovisku obstarávateľa</w:t>
      </w:r>
    </w:p>
    <w:p w14:paraId="0AACA84C" w14:textId="77777777" w:rsidR="004655F8" w:rsidRDefault="004655F8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Školenie</w:t>
      </w:r>
    </w:p>
    <w:p w14:paraId="0D7D76F5" w14:textId="6626EE5C" w:rsidR="0033178B" w:rsidRDefault="0033178B" w:rsidP="004655F8">
      <w:pPr>
        <w:pStyle w:val="ListParagraph"/>
        <w:numPr>
          <w:ilvl w:val="0"/>
          <w:numId w:val="51"/>
        </w:numPr>
        <w:spacing w:after="60"/>
        <w:ind w:left="1701"/>
      </w:pPr>
      <w:proofErr w:type="spellStart"/>
      <w:r>
        <w:t>Exit</w:t>
      </w:r>
      <w:proofErr w:type="spellEnd"/>
      <w:r>
        <w:t xml:space="preserve"> služba</w:t>
      </w:r>
    </w:p>
    <w:p w14:paraId="6D5C6414" w14:textId="16F4B92E" w:rsidR="0033178B" w:rsidRDefault="0033178B" w:rsidP="004655F8">
      <w:pPr>
        <w:pStyle w:val="ListParagraph"/>
        <w:numPr>
          <w:ilvl w:val="0"/>
          <w:numId w:val="51"/>
        </w:numPr>
        <w:spacing w:after="60"/>
        <w:ind w:left="1701"/>
      </w:pPr>
      <w:r>
        <w:t>Konzultácie pre nového poskytovateľa</w:t>
      </w:r>
    </w:p>
    <w:p w14:paraId="1CC12EE6" w14:textId="77777777" w:rsidR="004655F8" w:rsidRDefault="004655F8" w:rsidP="007B4081">
      <w:pPr>
        <w:pStyle w:val="ListParagraph"/>
        <w:spacing w:before="120"/>
        <w:ind w:left="360"/>
        <w:jc w:val="both"/>
      </w:pPr>
      <w:bookmarkStart w:id="74" w:name="_Hlk214034560"/>
      <w:r>
        <w:t>Úspešný uchádzač</w:t>
      </w:r>
      <w:r w:rsidRPr="00D5760D">
        <w:t xml:space="preserve"> akceptuje, že </w:t>
      </w:r>
      <w:r>
        <w:t>verejný obstarávateľ</w:t>
      </w:r>
      <w:r w:rsidRPr="00D5760D">
        <w:t xml:space="preserve"> môže podľa vlastného uváženia čerpať len časť osobohodín z maximálneho rozsahu pre </w:t>
      </w:r>
      <w:r>
        <w:t>jednotlivé</w:t>
      </w:r>
      <w:r w:rsidRPr="00D5760D">
        <w:t xml:space="preserve"> služb</w:t>
      </w:r>
      <w:r>
        <w:t>y</w:t>
      </w:r>
      <w:r w:rsidRPr="00D5760D">
        <w:t xml:space="preserve">. To znamená, že </w:t>
      </w:r>
      <w:r>
        <w:t>verejný obstarávateľ</w:t>
      </w:r>
      <w:r w:rsidRPr="00D5760D">
        <w:t xml:space="preserve"> nemusí vyčerpať stanovený maximálny rozsah pre </w:t>
      </w:r>
      <w:r>
        <w:t>danú</w:t>
      </w:r>
      <w:r w:rsidRPr="00D5760D">
        <w:t xml:space="preserve"> službu, resp. nemusí túto službu čerpať vôbec</w:t>
      </w:r>
      <w:r>
        <w:t>.</w:t>
      </w:r>
    </w:p>
    <w:p w14:paraId="3A30E560" w14:textId="360879AA" w:rsidR="004655F8" w:rsidRPr="00280449" w:rsidRDefault="004655F8" w:rsidP="007B4081">
      <w:pPr>
        <w:spacing w:before="120"/>
        <w:ind w:left="360"/>
        <w:jc w:val="both"/>
      </w:pPr>
      <w:r w:rsidRPr="0032385B">
        <w:lastRenderedPageBreak/>
        <w:t xml:space="preserve">Požiadavky verejného obstarávateľa na servisné služby sú súčasťou návrhu servisnej zmluvy:  </w:t>
      </w:r>
      <w:r w:rsidRPr="0032385B">
        <w:rPr>
          <w:i/>
          <w:iCs/>
        </w:rPr>
        <w:t>Zmluva č. C-NBS1-000-</w:t>
      </w:r>
      <w:r w:rsidR="0032385B" w:rsidRPr="0032385B">
        <w:rPr>
          <w:i/>
          <w:iCs/>
        </w:rPr>
        <w:t>XXX</w:t>
      </w:r>
      <w:r w:rsidRPr="0032385B">
        <w:rPr>
          <w:i/>
          <w:iCs/>
        </w:rPr>
        <w:t>-</w:t>
      </w:r>
      <w:r w:rsidR="0032385B" w:rsidRPr="0032385B">
        <w:rPr>
          <w:i/>
          <w:iCs/>
        </w:rPr>
        <w:t>XXX</w:t>
      </w:r>
      <w:r w:rsidRPr="0032385B">
        <w:rPr>
          <w:i/>
          <w:iCs/>
        </w:rPr>
        <w:t> o poskytovaní servisných služieb pri zabezpečení prevádzky Integračnej platformy</w:t>
      </w:r>
      <w:r w:rsidRPr="0032385B">
        <w:t>.</w:t>
      </w:r>
    </w:p>
    <w:p w14:paraId="00DC7A15" w14:textId="23AA6321" w:rsidR="004655F8" w:rsidRPr="002D0043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75" w:name="_Toc224631262"/>
      <w:bookmarkEnd w:id="74"/>
      <w:r w:rsidRPr="002D0043">
        <w:rPr>
          <w:rFonts w:ascii="Cambria" w:hAnsi="Cambria"/>
          <w:b/>
          <w:bCs/>
          <w:sz w:val="22"/>
          <w:szCs w:val="22"/>
        </w:rPr>
        <w:t xml:space="preserve">Požiadavky na službu Prevzatie prevádzky </w:t>
      </w:r>
      <w:r w:rsidR="006A7920">
        <w:rPr>
          <w:rFonts w:ascii="Cambria" w:hAnsi="Cambria"/>
          <w:b/>
          <w:bCs/>
          <w:sz w:val="22"/>
          <w:szCs w:val="22"/>
        </w:rPr>
        <w:t>SAP IS</w:t>
      </w:r>
      <w:bookmarkEnd w:id="75"/>
    </w:p>
    <w:p w14:paraId="254421D1" w14:textId="1798AB41" w:rsidR="004655F8" w:rsidRDefault="004655F8" w:rsidP="006871C9">
      <w:pPr>
        <w:ind w:left="360"/>
        <w:jc w:val="both"/>
      </w:pPr>
      <w:r>
        <w:t xml:space="preserve">Verejný obstarávateľ požaduje, aby úspešný uchádzač prevzal do správy a ďalšieho rozvoja už existujúcu inštaláciu </w:t>
      </w:r>
      <w:r w:rsidR="00232700">
        <w:t>SAP IS</w:t>
      </w:r>
      <w:r>
        <w:t xml:space="preserve"> </w:t>
      </w:r>
      <w:r w:rsidRPr="00393A9F">
        <w:t xml:space="preserve">(SAP </w:t>
      </w:r>
      <w:proofErr w:type="spellStart"/>
      <w:r w:rsidRPr="00393A9F">
        <w:t>Integration</w:t>
      </w:r>
      <w:proofErr w:type="spellEnd"/>
      <w:r w:rsidRPr="00393A9F">
        <w:t xml:space="preserve"> Suite)</w:t>
      </w:r>
      <w:r>
        <w:t xml:space="preserve"> v prostredí verejného obstarávateľa, ktorá bola dodaná v rámci iného projektu. Prevzatie </w:t>
      </w:r>
      <w:r w:rsidR="006A7920">
        <w:t>prevádzky SAP IS</w:t>
      </w:r>
      <w:r>
        <w:t xml:space="preserve"> musí byť v súlade s nasledovnými požiadavkami:</w:t>
      </w:r>
    </w:p>
    <w:p w14:paraId="41D20C85" w14:textId="40ECFCF9" w:rsidR="004655F8" w:rsidRPr="00C4627A" w:rsidRDefault="000C1AC3" w:rsidP="006871C9">
      <w:pPr>
        <w:pStyle w:val="ListParagraph"/>
        <w:numPr>
          <w:ilvl w:val="0"/>
          <w:numId w:val="45"/>
        </w:numPr>
        <w:spacing w:before="120" w:after="0" w:line="240" w:lineRule="atLeast"/>
        <w:jc w:val="both"/>
      </w:pPr>
      <w:r>
        <w:t>Vykonať t</w:t>
      </w:r>
      <w:r w:rsidR="004655F8" w:rsidRPr="00C4627A">
        <w:t>echnický audit a</w:t>
      </w:r>
      <w:r>
        <w:t> </w:t>
      </w:r>
      <w:r w:rsidR="004655F8" w:rsidRPr="00C4627A">
        <w:t>over</w:t>
      </w:r>
      <w:r>
        <w:t>iť stav</w:t>
      </w:r>
    </w:p>
    <w:p w14:paraId="32371522" w14:textId="77777777" w:rsidR="004655F8" w:rsidRPr="00393A9F" w:rsidRDefault="004655F8" w:rsidP="006871C9">
      <w:pPr>
        <w:spacing w:after="0"/>
        <w:ind w:left="708"/>
        <w:jc w:val="both"/>
      </w:pPr>
      <w:r w:rsidRPr="00393A9F">
        <w:t>Uchádzač vykoná technickú analýzu aktuálneho stavu IP vrátane:</w:t>
      </w:r>
    </w:p>
    <w:p w14:paraId="06328E2D" w14:textId="77777777" w:rsidR="004655F8" w:rsidRPr="00393A9F" w:rsidRDefault="004655F8" w:rsidP="006871C9">
      <w:pPr>
        <w:numPr>
          <w:ilvl w:val="0"/>
          <w:numId w:val="42"/>
        </w:numPr>
        <w:spacing w:after="0"/>
        <w:ind w:left="1429"/>
        <w:jc w:val="both"/>
      </w:pPr>
      <w:r w:rsidRPr="00393A9F">
        <w:t>verzie a konfigurácie komponentov,</w:t>
      </w:r>
    </w:p>
    <w:p w14:paraId="5C84F923" w14:textId="77777777" w:rsidR="004655F8" w:rsidRPr="00393A9F" w:rsidRDefault="004655F8" w:rsidP="006871C9">
      <w:pPr>
        <w:numPr>
          <w:ilvl w:val="0"/>
          <w:numId w:val="42"/>
        </w:numPr>
        <w:spacing w:after="0"/>
        <w:ind w:left="1429"/>
        <w:jc w:val="both"/>
      </w:pPr>
      <w:r w:rsidRPr="00393A9F">
        <w:t>licenčného stavu a platnosti podpory,</w:t>
      </w:r>
    </w:p>
    <w:p w14:paraId="745694AB" w14:textId="77777777" w:rsidR="004655F8" w:rsidRPr="00393A9F" w:rsidRDefault="004655F8" w:rsidP="006871C9">
      <w:pPr>
        <w:numPr>
          <w:ilvl w:val="0"/>
          <w:numId w:val="42"/>
        </w:numPr>
        <w:spacing w:after="0"/>
        <w:ind w:left="1429"/>
        <w:jc w:val="both"/>
      </w:pPr>
      <w:r w:rsidRPr="00393A9F">
        <w:t>dostupnosti a funkčnosti jednotlivých modulov,</w:t>
      </w:r>
    </w:p>
    <w:p w14:paraId="389265F9" w14:textId="77777777" w:rsidR="004655F8" w:rsidRPr="00393A9F" w:rsidRDefault="004655F8" w:rsidP="006871C9">
      <w:pPr>
        <w:numPr>
          <w:ilvl w:val="0"/>
          <w:numId w:val="42"/>
        </w:numPr>
        <w:spacing w:after="0"/>
        <w:ind w:left="1429"/>
        <w:jc w:val="both"/>
      </w:pPr>
      <w:r w:rsidRPr="00393A9F">
        <w:t xml:space="preserve">stavu CI/CD </w:t>
      </w:r>
      <w:proofErr w:type="spellStart"/>
      <w:r w:rsidRPr="00393A9F">
        <w:t>pipeline</w:t>
      </w:r>
      <w:proofErr w:type="spellEnd"/>
      <w:r w:rsidRPr="00393A9F">
        <w:t>, monitoringu a logovania.</w:t>
      </w:r>
    </w:p>
    <w:p w14:paraId="635ED30D" w14:textId="71F3DE97" w:rsidR="004655F8" w:rsidRDefault="004655F8" w:rsidP="006871C9">
      <w:pPr>
        <w:pStyle w:val="ListParagraph"/>
        <w:numPr>
          <w:ilvl w:val="0"/>
          <w:numId w:val="45"/>
        </w:numPr>
        <w:spacing w:before="120" w:after="0"/>
        <w:jc w:val="both"/>
      </w:pPr>
      <w:r>
        <w:t>Prevziať Dokumentáciu a znalostný transfer</w:t>
      </w:r>
      <w:r w:rsidR="00801DBB">
        <w:t>,</w:t>
      </w:r>
    </w:p>
    <w:p w14:paraId="47D39282" w14:textId="77777777" w:rsidR="004655F8" w:rsidRPr="00393A9F" w:rsidRDefault="004655F8" w:rsidP="006871C9">
      <w:pPr>
        <w:spacing w:after="0"/>
        <w:ind w:left="708"/>
        <w:jc w:val="both"/>
      </w:pPr>
      <w:r w:rsidRPr="00393A9F">
        <w:t>Uchádzač prevezme a doplní:</w:t>
      </w:r>
    </w:p>
    <w:p w14:paraId="1AA85793" w14:textId="77777777" w:rsidR="004655F8" w:rsidRPr="003161FB" w:rsidRDefault="004655F8" w:rsidP="006871C9">
      <w:pPr>
        <w:pStyle w:val="ListParagraph"/>
        <w:numPr>
          <w:ilvl w:val="0"/>
          <w:numId w:val="44"/>
        </w:numPr>
        <w:spacing w:after="0"/>
        <w:jc w:val="both"/>
      </w:pPr>
      <w:r>
        <w:t>konfiguračnú a prevádzkovú dokumentáciu IP,</w:t>
      </w:r>
    </w:p>
    <w:p w14:paraId="47346DC8" w14:textId="56EE8AC5" w:rsidR="004655F8" w:rsidRPr="003161FB" w:rsidRDefault="3F5AC421" w:rsidP="006871C9">
      <w:pPr>
        <w:pStyle w:val="ListParagraph"/>
        <w:numPr>
          <w:ilvl w:val="0"/>
          <w:numId w:val="44"/>
        </w:numPr>
        <w:spacing w:after="0"/>
        <w:jc w:val="both"/>
      </w:pPr>
      <w:r>
        <w:t>model</w:t>
      </w:r>
      <w:r w:rsidR="2753BABF">
        <w:t xml:space="preserve"> </w:t>
      </w:r>
      <w:r w:rsidR="004655F8">
        <w:t>architektúr</w:t>
      </w:r>
      <w:r w:rsidR="5372A321">
        <w:t>y</w:t>
      </w:r>
      <w:r w:rsidR="004655F8">
        <w:t xml:space="preserve"> riešenia vo </w:t>
      </w:r>
      <w:r w:rsidR="6D85A57D">
        <w:t xml:space="preserve">výmennom </w:t>
      </w:r>
      <w:r w:rsidR="004655F8">
        <w:t xml:space="preserve">formáte </w:t>
      </w:r>
      <w:proofErr w:type="spellStart"/>
      <w:r w:rsidR="004655F8">
        <w:t>Archi</w:t>
      </w:r>
      <w:r w:rsidR="01302BE5">
        <w:t>M</w:t>
      </w:r>
      <w:r w:rsidR="004655F8">
        <w:t>ate</w:t>
      </w:r>
      <w:proofErr w:type="spellEnd"/>
      <w:r w:rsidR="004655F8">
        <w:t xml:space="preserve"> </w:t>
      </w:r>
      <w:proofErr w:type="spellStart"/>
      <w:r w:rsidR="5EF8259A">
        <w:t>O</w:t>
      </w:r>
      <w:r w:rsidR="32D1A51A">
        <w:t>p</w:t>
      </w:r>
      <w:r w:rsidR="5EF8259A">
        <w:t>en</w:t>
      </w:r>
      <w:proofErr w:type="spellEnd"/>
      <w:r w:rsidR="5EF8259A">
        <w:t xml:space="preserve"> Exchange </w:t>
      </w:r>
      <w:proofErr w:type="spellStart"/>
      <w:r w:rsidR="5EF8259A">
        <w:t>File</w:t>
      </w:r>
      <w:proofErr w:type="spellEnd"/>
      <w:r w:rsidR="004655F8">
        <w:t>,</w:t>
      </w:r>
    </w:p>
    <w:p w14:paraId="41646128" w14:textId="16264BB3" w:rsidR="004655F8" w:rsidRPr="00AB675F" w:rsidRDefault="004655F8" w:rsidP="006871C9">
      <w:pPr>
        <w:pStyle w:val="ListParagraph"/>
        <w:numPr>
          <w:ilvl w:val="0"/>
          <w:numId w:val="44"/>
        </w:numPr>
        <w:spacing w:after="0"/>
        <w:jc w:val="both"/>
      </w:pPr>
      <w:r w:rsidRPr="00AB675F">
        <w:t xml:space="preserve">manuály pre správu IP a doplní </w:t>
      </w:r>
      <w:r w:rsidR="00465343" w:rsidRPr="00AB675F">
        <w:t>do Integračného katalógu</w:t>
      </w:r>
      <w:r w:rsidR="00465343">
        <w:t xml:space="preserve"> </w:t>
      </w:r>
      <w:r w:rsidR="00465343" w:rsidRPr="00AB675F">
        <w:t xml:space="preserve">(IKS) </w:t>
      </w:r>
      <w:r w:rsidRPr="00AB675F">
        <w:t>zrealizované integrácie služieb</w:t>
      </w:r>
      <w:r w:rsidR="005C5FC2">
        <w:t xml:space="preserve"> ako aj integrácie služieb </w:t>
      </w:r>
      <w:r w:rsidR="00E5240E">
        <w:t xml:space="preserve">prevzaté </w:t>
      </w:r>
      <w:r w:rsidR="005C5FC2">
        <w:t>v</w:t>
      </w:r>
      <w:r w:rsidR="00E5240E">
        <w:t> </w:t>
      </w:r>
      <w:r w:rsidR="005C5FC2">
        <w:t>rámci</w:t>
      </w:r>
      <w:r w:rsidR="00E5240E">
        <w:t xml:space="preserve"> </w:t>
      </w:r>
      <w:r w:rsidR="006A7920">
        <w:t>služby Prevzatie prevádzky SAP IS</w:t>
      </w:r>
      <w:r w:rsidRPr="00AB675F">
        <w:t>.</w:t>
      </w:r>
      <w:r w:rsidR="00573F22">
        <w:t xml:space="preserve"> </w:t>
      </w:r>
    </w:p>
    <w:p w14:paraId="42F00AA8" w14:textId="2F5DAB7E" w:rsidR="004655F8" w:rsidRDefault="004655F8" w:rsidP="009B65DA">
      <w:pPr>
        <w:pStyle w:val="ListParagraph"/>
        <w:numPr>
          <w:ilvl w:val="0"/>
          <w:numId w:val="45"/>
        </w:numPr>
        <w:spacing w:before="120" w:after="0"/>
        <w:ind w:left="714" w:hanging="357"/>
        <w:contextualSpacing w:val="0"/>
        <w:jc w:val="both"/>
      </w:pPr>
      <w:r>
        <w:t xml:space="preserve">Overiť funkčnosť a pripravenosť IP </w:t>
      </w:r>
    </w:p>
    <w:p w14:paraId="0DD5A1AE" w14:textId="77777777" w:rsidR="004655F8" w:rsidRPr="003161FB" w:rsidRDefault="004655F8" w:rsidP="009B65DA">
      <w:pPr>
        <w:spacing w:after="0"/>
        <w:ind w:left="708"/>
        <w:jc w:val="both"/>
      </w:pPr>
      <w:r>
        <w:t>Uchádzač vykoná:</w:t>
      </w:r>
    </w:p>
    <w:p w14:paraId="57A85119" w14:textId="77777777" w:rsidR="004655F8" w:rsidRPr="003161FB" w:rsidRDefault="004655F8" w:rsidP="009B65DA">
      <w:pPr>
        <w:numPr>
          <w:ilvl w:val="1"/>
          <w:numId w:val="43"/>
        </w:numPr>
        <w:spacing w:after="0"/>
        <w:ind w:left="1428"/>
        <w:jc w:val="both"/>
      </w:pPr>
      <w:r w:rsidRPr="1F52F736">
        <w:t>testovanie základných funkcií IP,</w:t>
      </w:r>
    </w:p>
    <w:p w14:paraId="6F3C1175" w14:textId="77777777" w:rsidR="004655F8" w:rsidRPr="003161FB" w:rsidRDefault="004655F8" w:rsidP="009B65DA">
      <w:pPr>
        <w:numPr>
          <w:ilvl w:val="1"/>
          <w:numId w:val="43"/>
        </w:numPr>
        <w:spacing w:after="0"/>
        <w:ind w:left="1428"/>
        <w:jc w:val="both"/>
      </w:pPr>
      <w:r w:rsidRPr="1F52F736">
        <w:t>overenie stability, priepustnosti a bezpečnosti riešenia,</w:t>
      </w:r>
    </w:p>
    <w:p w14:paraId="6E76AC7D" w14:textId="77777777" w:rsidR="004655F8" w:rsidRDefault="004655F8" w:rsidP="009B65DA">
      <w:pPr>
        <w:numPr>
          <w:ilvl w:val="1"/>
          <w:numId w:val="43"/>
        </w:numPr>
        <w:spacing w:after="0"/>
        <w:ind w:left="1428"/>
        <w:jc w:val="both"/>
      </w:pPr>
      <w:r w:rsidRPr="1F52F736">
        <w:t>validáciu pripravenosti IP na ďalšie integrácie.</w:t>
      </w:r>
    </w:p>
    <w:p w14:paraId="59C42255" w14:textId="77777777" w:rsidR="004655F8" w:rsidRDefault="004655F8" w:rsidP="009B65DA">
      <w:pPr>
        <w:numPr>
          <w:ilvl w:val="1"/>
          <w:numId w:val="43"/>
        </w:numPr>
        <w:spacing w:after="0"/>
        <w:ind w:left="1428"/>
        <w:jc w:val="both"/>
      </w:pPr>
      <w:r>
        <w:t>ak to bude potrebné, úpravu konfigurácie IP na základe zistení z bodu 3, aby IP slúžila ako Centrálna integračná platforma NBS</w:t>
      </w:r>
    </w:p>
    <w:p w14:paraId="5465F882" w14:textId="5AFB8690" w:rsidR="004655F8" w:rsidRDefault="004655F8" w:rsidP="006871C9">
      <w:pPr>
        <w:pStyle w:val="ListParagraph"/>
        <w:numPr>
          <w:ilvl w:val="0"/>
          <w:numId w:val="45"/>
        </w:numPr>
        <w:spacing w:before="120" w:after="0"/>
        <w:ind w:left="714" w:hanging="357"/>
        <w:contextualSpacing w:val="0"/>
        <w:jc w:val="both"/>
      </w:pPr>
      <w:r>
        <w:t xml:space="preserve">Vypracovať Protokol o prevzatí </w:t>
      </w:r>
      <w:r w:rsidR="00736640">
        <w:t>prevádzky SAP IS</w:t>
      </w:r>
    </w:p>
    <w:p w14:paraId="66FB8710" w14:textId="330CFF65" w:rsidR="004655F8" w:rsidRDefault="004655F8" w:rsidP="006871C9">
      <w:pPr>
        <w:spacing w:after="0"/>
        <w:ind w:left="708"/>
        <w:jc w:val="both"/>
      </w:pPr>
      <w:r>
        <w:t xml:space="preserve">Výstupom bude </w:t>
      </w:r>
      <w:r w:rsidR="0036516D" w:rsidRPr="007B4081">
        <w:rPr>
          <w:i/>
          <w:iCs/>
          <w:color w:val="0070C0"/>
        </w:rPr>
        <w:t>P</w:t>
      </w:r>
      <w:r w:rsidRPr="007B4081">
        <w:rPr>
          <w:i/>
          <w:iCs/>
          <w:color w:val="0070C0"/>
        </w:rPr>
        <w:t>rotokol o</w:t>
      </w:r>
      <w:r w:rsidR="00027C25">
        <w:rPr>
          <w:i/>
          <w:iCs/>
          <w:color w:val="0070C0"/>
        </w:rPr>
        <w:t> </w:t>
      </w:r>
      <w:r w:rsidRPr="007B4081">
        <w:rPr>
          <w:i/>
          <w:iCs/>
          <w:color w:val="0070C0"/>
        </w:rPr>
        <w:t xml:space="preserve">prevzatí </w:t>
      </w:r>
      <w:r w:rsidR="00027C25">
        <w:rPr>
          <w:i/>
          <w:iCs/>
          <w:color w:val="0070C0"/>
        </w:rPr>
        <w:t>prevádzky SAP IS</w:t>
      </w:r>
      <w:r w:rsidRPr="2A542A82">
        <w:rPr>
          <w:b/>
          <w:bCs/>
        </w:rPr>
        <w:t>.</w:t>
      </w:r>
    </w:p>
    <w:p w14:paraId="5A7969F8" w14:textId="77777777" w:rsidR="004655F8" w:rsidRPr="003878B6" w:rsidRDefault="004655F8" w:rsidP="006871C9">
      <w:pPr>
        <w:pStyle w:val="ListParagraph"/>
        <w:numPr>
          <w:ilvl w:val="0"/>
          <w:numId w:val="45"/>
        </w:numPr>
        <w:spacing w:before="120" w:after="0"/>
        <w:ind w:left="714" w:hanging="357"/>
        <w:contextualSpacing w:val="0"/>
        <w:jc w:val="both"/>
      </w:pPr>
      <w:r>
        <w:t>Nadobudnutie zodpovednosti a začiatok SLA</w:t>
      </w:r>
    </w:p>
    <w:p w14:paraId="7EE34447" w14:textId="0DBB0A87" w:rsidR="004655F8" w:rsidRPr="003161FB" w:rsidRDefault="004655F8" w:rsidP="006871C9">
      <w:pPr>
        <w:spacing w:after="0"/>
        <w:ind w:left="708"/>
        <w:jc w:val="both"/>
      </w:pPr>
      <w:r>
        <w:t xml:space="preserve">Zodpovednosť za prevádzku </w:t>
      </w:r>
      <w:r w:rsidR="001018C5">
        <w:t>SAP IS</w:t>
      </w:r>
      <w:r>
        <w:t xml:space="preserve"> prechádza na uchádzača po úspešnom prevzatí </w:t>
      </w:r>
      <w:r w:rsidR="001018C5">
        <w:t>SAP IS</w:t>
      </w:r>
      <w:r>
        <w:t xml:space="preserve">, potvrdenom Protokolom o prevzatí </w:t>
      </w:r>
      <w:r w:rsidR="009C0CA9">
        <w:t>prevádzky SAP IS</w:t>
      </w:r>
      <w:r>
        <w:t>.</w:t>
      </w:r>
    </w:p>
    <w:p w14:paraId="6FBF5B4A" w14:textId="08D2059A" w:rsidR="004655F8" w:rsidRPr="003161FB" w:rsidRDefault="004655F8" w:rsidP="006871C9">
      <w:pPr>
        <w:spacing w:before="60" w:after="0"/>
        <w:ind w:left="708"/>
        <w:jc w:val="both"/>
      </w:pPr>
      <w:r>
        <w:t xml:space="preserve">SLA pre podporu (L2–L4) nadobúda účinnosť odo dňa prevzatia </w:t>
      </w:r>
      <w:r w:rsidR="009C0CA9">
        <w:t>prevádzky SAP IS</w:t>
      </w:r>
      <w:r>
        <w:t>.</w:t>
      </w:r>
    </w:p>
    <w:p w14:paraId="1B1E1DB2" w14:textId="77777777" w:rsidR="004655F8" w:rsidRPr="001C6489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sz w:val="22"/>
          <w:szCs w:val="22"/>
        </w:rPr>
      </w:pPr>
      <w:bookmarkStart w:id="76" w:name="_Toc224631263"/>
      <w:r w:rsidRPr="001C6489">
        <w:rPr>
          <w:rFonts w:ascii="Cambria" w:hAnsi="Cambria"/>
          <w:b/>
          <w:sz w:val="22"/>
          <w:szCs w:val="22"/>
        </w:rPr>
        <w:t>Požiadavky na službu Podpora</w:t>
      </w:r>
      <w:bookmarkEnd w:id="76"/>
    </w:p>
    <w:p w14:paraId="6D65FA39" w14:textId="2CDBA941" w:rsidR="004655F8" w:rsidRDefault="004655F8" w:rsidP="009C3FB8">
      <w:pPr>
        <w:tabs>
          <w:tab w:val="left" w:pos="284"/>
        </w:tabs>
        <w:ind w:left="567"/>
        <w:jc w:val="both"/>
        <w:rPr>
          <w:szCs w:val="24"/>
        </w:rPr>
      </w:pPr>
      <w:r>
        <w:rPr>
          <w:szCs w:val="22"/>
        </w:rPr>
        <w:t xml:space="preserve">Obstarávateľ požaduje aby uchádzač v rámci služby Podpora poskytoval </w:t>
      </w:r>
      <w:r w:rsidRPr="00131BA9">
        <w:rPr>
          <w:szCs w:val="24"/>
        </w:rPr>
        <w:t xml:space="preserve">krátke vysvetlenia na otázky poverených používateľov </w:t>
      </w:r>
      <w:r>
        <w:rPr>
          <w:szCs w:val="24"/>
        </w:rPr>
        <w:t>obstarávateľa</w:t>
      </w:r>
      <w:r w:rsidRPr="00131BA9">
        <w:rPr>
          <w:szCs w:val="24"/>
        </w:rPr>
        <w:t xml:space="preserve"> a poskytova</w:t>
      </w:r>
      <w:r>
        <w:rPr>
          <w:szCs w:val="24"/>
        </w:rPr>
        <w:t>l</w:t>
      </w:r>
      <w:r w:rsidRPr="00131BA9">
        <w:rPr>
          <w:szCs w:val="24"/>
        </w:rPr>
        <w:t xml:space="preserve"> krátk</w:t>
      </w:r>
      <w:r>
        <w:rPr>
          <w:szCs w:val="24"/>
        </w:rPr>
        <w:t>e</w:t>
      </w:r>
      <w:r w:rsidRPr="00131BA9">
        <w:rPr>
          <w:szCs w:val="24"/>
        </w:rPr>
        <w:t xml:space="preserve"> hodnoten</w:t>
      </w:r>
      <w:r>
        <w:rPr>
          <w:szCs w:val="24"/>
        </w:rPr>
        <w:t>ia</w:t>
      </w:r>
      <w:r w:rsidRPr="00131BA9">
        <w:rPr>
          <w:szCs w:val="24"/>
        </w:rPr>
        <w:t xml:space="preserve"> vplyvu prípadných požiadaviek </w:t>
      </w:r>
      <w:r w:rsidR="0072614C">
        <w:rPr>
          <w:szCs w:val="24"/>
        </w:rPr>
        <w:t>obstarávateľ</w:t>
      </w:r>
      <w:r w:rsidRPr="00131BA9">
        <w:rPr>
          <w:szCs w:val="24"/>
        </w:rPr>
        <w:t xml:space="preserve">a na </w:t>
      </w:r>
      <w:r>
        <w:rPr>
          <w:szCs w:val="24"/>
        </w:rPr>
        <w:t>IP.</w:t>
      </w:r>
    </w:p>
    <w:p w14:paraId="7C3D3E43" w14:textId="77777777" w:rsidR="004655F8" w:rsidRDefault="004655F8" w:rsidP="009C3FB8">
      <w:pPr>
        <w:tabs>
          <w:tab w:val="left" w:pos="284"/>
        </w:tabs>
        <w:ind w:left="567"/>
        <w:jc w:val="both"/>
        <w:rPr>
          <w:szCs w:val="22"/>
        </w:rPr>
      </w:pPr>
      <w:r w:rsidRPr="009C3FB8">
        <w:rPr>
          <w:szCs w:val="22"/>
        </w:rPr>
        <w:t>Služba</w:t>
      </w:r>
      <w:r w:rsidRPr="00E45F15">
        <w:rPr>
          <w:szCs w:val="24"/>
        </w:rPr>
        <w:t xml:space="preserve"> Podpora poskytovaná </w:t>
      </w:r>
      <w:r>
        <w:rPr>
          <w:szCs w:val="24"/>
        </w:rPr>
        <w:t>uchádzačom</w:t>
      </w:r>
      <w:r w:rsidRPr="00E45F15">
        <w:rPr>
          <w:szCs w:val="24"/>
        </w:rPr>
        <w:t xml:space="preserve"> </w:t>
      </w:r>
      <w:r>
        <w:rPr>
          <w:szCs w:val="24"/>
        </w:rPr>
        <w:t>obstarávateľovi</w:t>
      </w:r>
      <w:r w:rsidRPr="00E45F15">
        <w:rPr>
          <w:szCs w:val="24"/>
        </w:rPr>
        <w:t xml:space="preserve"> zahrňuje aj koordináciu a riadenie poskytovania Servisných služieb poskytovaných </w:t>
      </w:r>
      <w:r>
        <w:rPr>
          <w:szCs w:val="24"/>
        </w:rPr>
        <w:t>obstarávateľovi</w:t>
      </w:r>
      <w:r w:rsidRPr="00E45F15">
        <w:rPr>
          <w:szCs w:val="24"/>
        </w:rPr>
        <w:t xml:space="preserve"> podľa</w:t>
      </w:r>
      <w:r>
        <w:rPr>
          <w:szCs w:val="24"/>
        </w:rPr>
        <w:t xml:space="preserve"> </w:t>
      </w:r>
      <w:r w:rsidRPr="00E45F15">
        <w:rPr>
          <w:szCs w:val="24"/>
        </w:rPr>
        <w:t>Servisnej zmluvy</w:t>
      </w:r>
      <w:r>
        <w:rPr>
          <w:szCs w:val="24"/>
        </w:rPr>
        <w:t>.</w:t>
      </w:r>
    </w:p>
    <w:p w14:paraId="548A7D5C" w14:textId="12E9B7F0" w:rsidR="004655F8" w:rsidRDefault="004655F8" w:rsidP="0076267C">
      <w:pPr>
        <w:ind w:left="567"/>
        <w:jc w:val="both"/>
      </w:pPr>
      <w:r>
        <w:lastRenderedPageBreak/>
        <w:t>Obstarávateľ požaduje, aby uchádzač poskytoval službu</w:t>
      </w:r>
      <w:r w:rsidRPr="0076267C">
        <w:t xml:space="preserve"> Podpora </w:t>
      </w:r>
      <w:r>
        <w:t>v súlade s</w:t>
      </w:r>
      <w:r w:rsidR="009F4FDE">
        <w:t> nasledovnou t</w:t>
      </w:r>
      <w:r>
        <w:t>abuľkou:</w:t>
      </w:r>
    </w:p>
    <w:p w14:paraId="5FF81759" w14:textId="6FE73BD4" w:rsidR="004655F8" w:rsidRPr="00230028" w:rsidRDefault="004655F8" w:rsidP="004655F8">
      <w:pPr>
        <w:pStyle w:val="BodyTextIndent"/>
        <w:spacing w:before="240" w:after="120"/>
        <w:ind w:left="539" w:hanging="539"/>
        <w:rPr>
          <w:rFonts w:ascii="Cambria" w:eastAsia="Cambria" w:hAnsi="Cambria" w:cs="Cambria"/>
          <w:sz w:val="22"/>
          <w:szCs w:val="22"/>
        </w:rPr>
      </w:pPr>
      <w:r w:rsidRPr="32611E85">
        <w:rPr>
          <w:rFonts w:ascii="Cambria" w:eastAsia="Cambria" w:hAnsi="Cambria" w:cs="Cambria"/>
          <w:sz w:val="22"/>
          <w:szCs w:val="22"/>
        </w:rPr>
        <w:t xml:space="preserve">Tabuľka. č. </w:t>
      </w:r>
      <w:r w:rsidR="00024C2E" w:rsidRPr="32611E85">
        <w:rPr>
          <w:rFonts w:ascii="Cambria" w:eastAsia="Cambria" w:hAnsi="Cambria" w:cs="Cambria"/>
          <w:sz w:val="22"/>
          <w:szCs w:val="22"/>
        </w:rPr>
        <w:t>3</w:t>
      </w:r>
      <w:r w:rsidRPr="32611E85">
        <w:rPr>
          <w:rFonts w:ascii="Cambria" w:eastAsia="Cambria" w:hAnsi="Cambria" w:cs="Cambria"/>
          <w:sz w:val="22"/>
          <w:szCs w:val="22"/>
        </w:rPr>
        <w:t xml:space="preserve">  Popis služby Podpora</w:t>
      </w:r>
    </w:p>
    <w:tbl>
      <w:tblPr>
        <w:tblW w:w="100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19"/>
        <w:gridCol w:w="1134"/>
        <w:gridCol w:w="851"/>
        <w:gridCol w:w="567"/>
        <w:gridCol w:w="9"/>
        <w:gridCol w:w="1126"/>
        <w:gridCol w:w="1133"/>
        <w:gridCol w:w="1135"/>
        <w:gridCol w:w="9"/>
      </w:tblGrid>
      <w:tr w:rsidR="004655F8" w:rsidRPr="00F12C11" w14:paraId="12A93130" w14:textId="77777777" w:rsidTr="009A2275">
        <w:trPr>
          <w:cantSplit/>
          <w:trHeight w:val="240"/>
          <w:tblHeader/>
        </w:trPr>
        <w:tc>
          <w:tcPr>
            <w:tcW w:w="492" w:type="dxa"/>
            <w:vMerge w:val="restart"/>
            <w:shd w:val="clear" w:color="auto" w:fill="77C8FF" w:themeFill="accent1" w:themeFillTint="66"/>
            <w:vAlign w:val="center"/>
          </w:tcPr>
          <w:p w14:paraId="4BA4A4DF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3619" w:type="dxa"/>
            <w:vMerge w:val="restart"/>
            <w:shd w:val="clear" w:color="auto" w:fill="77C8FF" w:themeFill="accent1" w:themeFillTint="66"/>
            <w:vAlign w:val="center"/>
          </w:tcPr>
          <w:p w14:paraId="0655DC4D" w14:textId="77777777" w:rsidR="004655F8" w:rsidRPr="00F12C11" w:rsidRDefault="004655F8" w:rsidP="0013209A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Činnosti</w:t>
            </w:r>
          </w:p>
        </w:tc>
        <w:tc>
          <w:tcPr>
            <w:tcW w:w="2561" w:type="dxa"/>
            <w:gridSpan w:val="4"/>
            <w:shd w:val="clear" w:color="auto" w:fill="77C8FF" w:themeFill="accent1" w:themeFillTint="66"/>
            <w:vAlign w:val="center"/>
          </w:tcPr>
          <w:p w14:paraId="26F12EEC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Aktivácia služby</w:t>
            </w:r>
          </w:p>
        </w:tc>
        <w:tc>
          <w:tcPr>
            <w:tcW w:w="3403" w:type="dxa"/>
            <w:gridSpan w:val="4"/>
            <w:shd w:val="clear" w:color="auto" w:fill="77C8FF" w:themeFill="accent1" w:themeFillTint="66"/>
            <w:noWrap/>
            <w:vAlign w:val="center"/>
          </w:tcPr>
          <w:p w14:paraId="0DA1C903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Úroveň služby</w:t>
            </w:r>
          </w:p>
        </w:tc>
      </w:tr>
      <w:tr w:rsidR="00D92290" w:rsidRPr="00F12C11" w14:paraId="12F69A23" w14:textId="77777777" w:rsidTr="0B06EA44">
        <w:trPr>
          <w:gridAfter w:val="1"/>
          <w:wAfter w:w="9" w:type="dxa"/>
          <w:cantSplit/>
          <w:trHeight w:val="649"/>
          <w:tblHeader/>
        </w:trPr>
        <w:tc>
          <w:tcPr>
            <w:tcW w:w="492" w:type="dxa"/>
            <w:vMerge/>
            <w:vAlign w:val="center"/>
          </w:tcPr>
          <w:p w14:paraId="7FD0C1A5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  <w:vMerge/>
            <w:vAlign w:val="center"/>
          </w:tcPr>
          <w:p w14:paraId="06A1D486" w14:textId="77777777" w:rsidR="004655F8" w:rsidRPr="00F12C11" w:rsidRDefault="004655F8" w:rsidP="0013209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0962DCA5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Spúšťač</w:t>
            </w:r>
          </w:p>
        </w:tc>
        <w:tc>
          <w:tcPr>
            <w:tcW w:w="851" w:type="dxa"/>
            <w:shd w:val="clear" w:color="auto" w:fill="77C8FF" w:themeFill="accent1" w:themeFillTint="66"/>
            <w:vAlign w:val="center"/>
          </w:tcPr>
          <w:p w14:paraId="30B74FC1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Frekvencia</w:t>
            </w:r>
          </w:p>
        </w:tc>
        <w:tc>
          <w:tcPr>
            <w:tcW w:w="567" w:type="dxa"/>
            <w:shd w:val="clear" w:color="auto" w:fill="77C8FF" w:themeFill="accent1" w:themeFillTint="66"/>
            <w:vAlign w:val="center"/>
          </w:tcPr>
          <w:p w14:paraId="037B603B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Štart</w:t>
            </w:r>
          </w:p>
        </w:tc>
        <w:tc>
          <w:tcPr>
            <w:tcW w:w="1135" w:type="dxa"/>
            <w:gridSpan w:val="2"/>
            <w:shd w:val="clear" w:color="auto" w:fill="77C8FF" w:themeFill="accent1" w:themeFillTint="66"/>
            <w:vAlign w:val="center"/>
          </w:tcPr>
          <w:p w14:paraId="2F2764FE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Dostupnosť služby</w:t>
            </w:r>
          </w:p>
        </w:tc>
        <w:tc>
          <w:tcPr>
            <w:tcW w:w="1133" w:type="dxa"/>
            <w:shd w:val="clear" w:color="auto" w:fill="77C8FF" w:themeFill="accent1" w:themeFillTint="66"/>
            <w:vAlign w:val="center"/>
          </w:tcPr>
          <w:p w14:paraId="155A2889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Doba odozvy</w:t>
            </w:r>
          </w:p>
        </w:tc>
        <w:tc>
          <w:tcPr>
            <w:tcW w:w="1135" w:type="dxa"/>
            <w:shd w:val="clear" w:color="auto" w:fill="77C8FF" w:themeFill="accent1" w:themeFillTint="66"/>
            <w:vAlign w:val="center"/>
          </w:tcPr>
          <w:p w14:paraId="3ED1D574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12C11">
              <w:rPr>
                <w:rFonts w:cs="Arial"/>
                <w:b/>
                <w:bCs/>
                <w:sz w:val="18"/>
                <w:szCs w:val="18"/>
              </w:rPr>
              <w:t>Lehota služby</w:t>
            </w:r>
          </w:p>
        </w:tc>
      </w:tr>
      <w:tr w:rsidR="004655F8" w:rsidRPr="00F12C11" w14:paraId="0E9FE79A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1983DFC6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732C651A" w14:textId="77777777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Poskytovanie poradenstva  súvisiaceho s problematikou bežnej prevádzky dodaného systému a jeho častí ako aj s chybovými hláseniami systému, funkcionality dodaného systému, </w:t>
            </w:r>
          </w:p>
          <w:p w14:paraId="092F7CCD" w14:textId="77777777" w:rsidR="004655F8" w:rsidRPr="00F12C11" w:rsidRDefault="004655F8" w:rsidP="0013209A">
            <w:pPr>
              <w:spacing w:before="12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Poskytovanie: telefonicky, elektronickou poštou, prostredníctvom IS Service </w:t>
            </w:r>
            <w:proofErr w:type="spellStart"/>
            <w:r w:rsidRPr="00F12C11">
              <w:rPr>
                <w:rFonts w:cs="Arial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DD37CBE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 xml:space="preserve">Prijatie požiadavky </w:t>
            </w:r>
          </w:p>
        </w:tc>
        <w:tc>
          <w:tcPr>
            <w:tcW w:w="851" w:type="dxa"/>
            <w:noWrap/>
            <w:vAlign w:val="center"/>
          </w:tcPr>
          <w:p w14:paraId="35656EAC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0F539AD3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5673811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982C37">
              <w:rPr>
                <w:noProof/>
                <w:sz w:val="18"/>
                <w:szCs w:val="18"/>
                <w:lang w:eastAsia="sk-SK"/>
              </w:rPr>
              <w:t xml:space="preserve">v prac. dňoch v čase od 7.00h do 18.00h </w:t>
            </w:r>
          </w:p>
        </w:tc>
        <w:tc>
          <w:tcPr>
            <w:tcW w:w="1133" w:type="dxa"/>
            <w:noWrap/>
            <w:vAlign w:val="center"/>
          </w:tcPr>
          <w:p w14:paraId="33DEAC7C" w14:textId="77777777" w:rsidR="004655F8" w:rsidRPr="00982C37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982C37">
              <w:rPr>
                <w:noProof/>
                <w:sz w:val="18"/>
                <w:szCs w:val="18"/>
                <w:lang w:eastAsia="sk-SK"/>
              </w:rPr>
              <w:t xml:space="preserve">operatívne </w:t>
            </w:r>
          </w:p>
        </w:tc>
        <w:tc>
          <w:tcPr>
            <w:tcW w:w="1135" w:type="dxa"/>
            <w:noWrap/>
            <w:vAlign w:val="center"/>
          </w:tcPr>
          <w:p w14:paraId="008BCF64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982C37">
              <w:rPr>
                <w:rFonts w:cs="Arial"/>
                <w:sz w:val="18"/>
                <w:szCs w:val="18"/>
              </w:rPr>
              <w:t>2 prac. dni</w:t>
            </w:r>
          </w:p>
        </w:tc>
      </w:tr>
      <w:tr w:rsidR="004655F8" w:rsidRPr="00F12C11" w14:paraId="28815963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2784C23C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6CF9D51E" w14:textId="65EF009D" w:rsidR="00BB6C1A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Poskytovanie poradenstva  súvisiaceho s postupmi pri zmenách konfigurácie dodaného systému a administrácie dodaného systému</w:t>
            </w:r>
          </w:p>
          <w:p w14:paraId="7514E2BF" w14:textId="77777777" w:rsidR="004655F8" w:rsidRPr="00F12C11" w:rsidRDefault="004655F8" w:rsidP="0013209A">
            <w:pPr>
              <w:spacing w:before="12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Poskytovanie: telefonicky, elektronickou poštou, prostredníctvom IS Service </w:t>
            </w:r>
            <w:proofErr w:type="spellStart"/>
            <w:r w:rsidRPr="00F12C11">
              <w:rPr>
                <w:rFonts w:cs="Arial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D4BB0B6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 xml:space="preserve">Prijatie požiadavky </w:t>
            </w:r>
          </w:p>
        </w:tc>
        <w:tc>
          <w:tcPr>
            <w:tcW w:w="851" w:type="dxa"/>
            <w:noWrap/>
            <w:vAlign w:val="center"/>
          </w:tcPr>
          <w:p w14:paraId="1BC706F8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3D630B32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</w:tcPr>
          <w:p w14:paraId="1BB1525C" w14:textId="77777777" w:rsidR="004655F8" w:rsidRPr="00E6633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  <w:p w14:paraId="7CB15B0D" w14:textId="77777777" w:rsidR="004655F8" w:rsidRPr="00E6633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E6633E">
              <w:rPr>
                <w:noProof/>
                <w:sz w:val="18"/>
                <w:szCs w:val="18"/>
                <w:lang w:eastAsia="sk-SK"/>
              </w:rPr>
              <w:t>v prac. dňoch v čase od 8.00h do 17.00h</w:t>
            </w:r>
          </w:p>
          <w:p w14:paraId="3AFEF470" w14:textId="77777777" w:rsidR="004655F8" w:rsidRPr="00E6633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14:paraId="61F44A1F" w14:textId="77777777" w:rsidR="004655F8" w:rsidRPr="00E6633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  <w:p w14:paraId="73CC7481" w14:textId="77777777" w:rsidR="004655F8" w:rsidRPr="00E6633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6633E">
              <w:rPr>
                <w:rFonts w:cs="Arial"/>
                <w:sz w:val="18"/>
                <w:szCs w:val="18"/>
              </w:rPr>
              <w:t>24 h</w:t>
            </w:r>
          </w:p>
        </w:tc>
        <w:tc>
          <w:tcPr>
            <w:tcW w:w="1135" w:type="dxa"/>
            <w:noWrap/>
          </w:tcPr>
          <w:p w14:paraId="059E72A0" w14:textId="77777777" w:rsidR="004655F8" w:rsidRPr="00E6633E" w:rsidRDefault="004655F8" w:rsidP="0013209A">
            <w:pPr>
              <w:spacing w:before="20" w:after="20"/>
              <w:rPr>
                <w:sz w:val="18"/>
                <w:szCs w:val="18"/>
              </w:rPr>
            </w:pPr>
          </w:p>
          <w:p w14:paraId="2AA01E0C" w14:textId="77777777" w:rsidR="004655F8" w:rsidRPr="00E6633E" w:rsidRDefault="004655F8" w:rsidP="0013209A">
            <w:pPr>
              <w:spacing w:before="20" w:after="20"/>
              <w:rPr>
                <w:sz w:val="18"/>
                <w:szCs w:val="18"/>
              </w:rPr>
            </w:pPr>
            <w:r w:rsidRPr="00E6633E">
              <w:rPr>
                <w:sz w:val="18"/>
                <w:szCs w:val="18"/>
              </w:rPr>
              <w:t xml:space="preserve">3 </w:t>
            </w:r>
            <w:proofErr w:type="spellStart"/>
            <w:r w:rsidRPr="00E6633E">
              <w:rPr>
                <w:sz w:val="18"/>
                <w:szCs w:val="18"/>
              </w:rPr>
              <w:t>prac.dni</w:t>
            </w:r>
            <w:proofErr w:type="spellEnd"/>
          </w:p>
          <w:p w14:paraId="5BAD757E" w14:textId="77777777" w:rsidR="004655F8" w:rsidRPr="00E6633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55F8" w:rsidRPr="00F12C11" w14:paraId="2EB800CB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054EF30D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40CEE329" w14:textId="51754905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Poskytovanie</w:t>
            </w:r>
            <w:r w:rsidR="00FE55EF">
              <w:rPr>
                <w:rFonts w:cs="Arial"/>
                <w:sz w:val="18"/>
                <w:szCs w:val="18"/>
              </w:rPr>
              <w:t xml:space="preserve"> poradenstva </w:t>
            </w:r>
            <w:r w:rsidRPr="00F12C11">
              <w:rPr>
                <w:rFonts w:cs="Arial"/>
                <w:sz w:val="18"/>
                <w:szCs w:val="18"/>
              </w:rPr>
              <w:t xml:space="preserve"> súvisiacich s možnosťami ďalšieho rozvoja a rozšírenia dodaného systému</w:t>
            </w:r>
          </w:p>
          <w:p w14:paraId="5BED6087" w14:textId="77777777" w:rsidR="004655F8" w:rsidRPr="00F12C11" w:rsidRDefault="004655F8" w:rsidP="0013209A">
            <w:pPr>
              <w:spacing w:before="12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Poskytovanie: telefonicky, elektronickou poštou, prostredníctvom IS Service </w:t>
            </w:r>
            <w:proofErr w:type="spellStart"/>
            <w:r w:rsidRPr="00F12C11">
              <w:rPr>
                <w:rFonts w:cs="Arial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C9D0392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Žiadosť</w:t>
            </w:r>
          </w:p>
        </w:tc>
        <w:tc>
          <w:tcPr>
            <w:tcW w:w="851" w:type="dxa"/>
            <w:noWrap/>
            <w:vAlign w:val="center"/>
          </w:tcPr>
          <w:p w14:paraId="6E9EBA6C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A62BEE3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941FBD6" w14:textId="77777777" w:rsidR="004655F8" w:rsidRPr="00C049B9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C049B9">
              <w:rPr>
                <w:rFonts w:cs="Arial"/>
                <w:sz w:val="18"/>
                <w:szCs w:val="18"/>
              </w:rPr>
              <w:t>v prac. dobe čase od 7.00h do 18.00h</w:t>
            </w:r>
          </w:p>
        </w:tc>
        <w:tc>
          <w:tcPr>
            <w:tcW w:w="1133" w:type="dxa"/>
            <w:noWrap/>
            <w:vAlign w:val="center"/>
          </w:tcPr>
          <w:p w14:paraId="1366ED67" w14:textId="0DF99065" w:rsidR="004655F8" w:rsidRPr="00C049B9" w:rsidRDefault="00461484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C049B9">
              <w:rPr>
                <w:rFonts w:cs="Arial"/>
                <w:sz w:val="18"/>
                <w:szCs w:val="18"/>
              </w:rPr>
              <w:t>operatívne</w:t>
            </w:r>
          </w:p>
        </w:tc>
        <w:tc>
          <w:tcPr>
            <w:tcW w:w="1135" w:type="dxa"/>
            <w:noWrap/>
            <w:vAlign w:val="center"/>
          </w:tcPr>
          <w:p w14:paraId="6EAE45C8" w14:textId="0C00434B" w:rsidR="004655F8" w:rsidRPr="00C049B9" w:rsidRDefault="00461484" w:rsidP="0046148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C049B9"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 w:rsidRPr="00C049B9">
              <w:rPr>
                <w:rFonts w:cs="Arial"/>
                <w:sz w:val="18"/>
                <w:szCs w:val="18"/>
              </w:rPr>
              <w:t>prac.dni</w:t>
            </w:r>
            <w:proofErr w:type="spellEnd"/>
          </w:p>
        </w:tc>
      </w:tr>
      <w:tr w:rsidR="004655F8" w:rsidRPr="00F12C11" w14:paraId="4B5C0ED5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64033E64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6B7D6994" w14:textId="77777777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Posudzovanie návrhov objednávateľa na malé zmeny nastavenia a konfigurácie dodaného systému, konzultácie v rozsahu do 8 osobohodín / 1 požiadavka na zmenu, </w:t>
            </w:r>
            <w:r w:rsidRPr="00F12C11">
              <w:rPr>
                <w:sz w:val="18"/>
                <w:szCs w:val="18"/>
              </w:rPr>
              <w:t xml:space="preserve">úpravu rolí v dodanom systéme podľa požiadaviek objednávateľa v rozsahu do 1 </w:t>
            </w:r>
            <w:proofErr w:type="spellStart"/>
            <w:r w:rsidRPr="00F12C11">
              <w:rPr>
                <w:sz w:val="18"/>
                <w:szCs w:val="18"/>
              </w:rPr>
              <w:t>osobodňa</w:t>
            </w:r>
            <w:proofErr w:type="spellEnd"/>
            <w:r w:rsidRPr="00F12C11">
              <w:rPr>
                <w:sz w:val="18"/>
                <w:szCs w:val="18"/>
              </w:rPr>
              <w:t>.</w:t>
            </w:r>
          </w:p>
          <w:p w14:paraId="45483825" w14:textId="77777777" w:rsidR="004655F8" w:rsidRPr="00F12C11" w:rsidRDefault="004655F8" w:rsidP="0013209A">
            <w:pPr>
              <w:spacing w:before="12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Poskytovanie:  elektronickou poštou, prostredníctvom IS Service </w:t>
            </w:r>
            <w:proofErr w:type="spellStart"/>
            <w:r w:rsidRPr="00F12C11">
              <w:rPr>
                <w:rFonts w:cs="Arial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E9EB423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 xml:space="preserve">Prijatie požiadavky </w:t>
            </w:r>
          </w:p>
        </w:tc>
        <w:tc>
          <w:tcPr>
            <w:tcW w:w="851" w:type="dxa"/>
            <w:noWrap/>
            <w:vAlign w:val="center"/>
          </w:tcPr>
          <w:p w14:paraId="2971949C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055EDBC0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2320F545" w14:textId="77777777" w:rsidR="004655F8" w:rsidRPr="00F12C11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v prac. dňoch v čase od 8.00h do 17.00h.</w:t>
            </w:r>
          </w:p>
          <w:p w14:paraId="426E2B76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noWrap/>
            <w:vAlign w:val="center"/>
          </w:tcPr>
          <w:p w14:paraId="17862E14" w14:textId="77777777" w:rsidR="004655F8" w:rsidRPr="00F12C11" w:rsidRDefault="004655F8" w:rsidP="0013209A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24 h</w:t>
            </w:r>
          </w:p>
          <w:p w14:paraId="11A27170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noWrap/>
            <w:vAlign w:val="center"/>
          </w:tcPr>
          <w:p w14:paraId="1FE683B2" w14:textId="45BA1C12" w:rsidR="004655F8" w:rsidRPr="00F12C11" w:rsidRDefault="002E7AD4" w:rsidP="0013209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655F8" w:rsidRPr="00F12C11">
              <w:rPr>
                <w:sz w:val="18"/>
                <w:szCs w:val="18"/>
              </w:rPr>
              <w:t xml:space="preserve"> prac.</w:t>
            </w:r>
            <w:r w:rsidR="002F240B">
              <w:rPr>
                <w:sz w:val="18"/>
                <w:szCs w:val="18"/>
              </w:rPr>
              <w:t xml:space="preserve"> </w:t>
            </w:r>
            <w:r w:rsidR="004655F8" w:rsidRPr="00F12C11">
              <w:rPr>
                <w:sz w:val="18"/>
                <w:szCs w:val="18"/>
              </w:rPr>
              <w:t>dn</w:t>
            </w:r>
            <w:r>
              <w:rPr>
                <w:sz w:val="18"/>
                <w:szCs w:val="18"/>
              </w:rPr>
              <w:t>i</w:t>
            </w:r>
          </w:p>
          <w:p w14:paraId="69570B5E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4655F8" w:rsidRPr="00F12C11" w14:paraId="1D5194E9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25B1DA9F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331CC60D" w14:textId="1E1BC979" w:rsidR="004655F8" w:rsidRPr="00DA3D8A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Sledovanie zverejňovaných nových verzií  a nových komponentov tretích strán, ktoré sú použité v</w:t>
            </w:r>
            <w:r w:rsidR="00763952" w:rsidRPr="00DA3D8A">
              <w:rPr>
                <w:sz w:val="18"/>
                <w:szCs w:val="18"/>
              </w:rPr>
              <w:t> </w:t>
            </w:r>
            <w:r w:rsidRPr="00DA3D8A">
              <w:rPr>
                <w:sz w:val="18"/>
                <w:szCs w:val="18"/>
              </w:rPr>
              <w:t>dodanom</w:t>
            </w:r>
            <w:r w:rsidR="00763952" w:rsidRPr="00DA3D8A">
              <w:rPr>
                <w:sz w:val="18"/>
                <w:szCs w:val="18"/>
              </w:rPr>
              <w:t xml:space="preserve"> systéme</w:t>
            </w:r>
            <w:r w:rsidRPr="00DA3D8A">
              <w:rPr>
                <w:sz w:val="18"/>
                <w:szCs w:val="18"/>
              </w:rPr>
              <w:t xml:space="preserve">, </w:t>
            </w:r>
            <w:r w:rsidRPr="00DA3D8A">
              <w:rPr>
                <w:rFonts w:cs="Arial"/>
                <w:sz w:val="18"/>
                <w:szCs w:val="18"/>
              </w:rPr>
              <w:t>vyhodnocovanie aktualizácií softvéru,</w:t>
            </w:r>
            <w:r w:rsidRPr="00DA3D8A">
              <w:rPr>
                <w:sz w:val="18"/>
                <w:szCs w:val="18"/>
              </w:rPr>
              <w:t> bezodkladné písomné informovanie objednávateľa o dostupnosti nových verzií, pripravenie plánu na bezodkladné nasadenie nových verzií v súlade s bezpečnostnými pravidlami objednávateľa ako aj  ich nasadenie.</w:t>
            </w:r>
          </w:p>
        </w:tc>
        <w:tc>
          <w:tcPr>
            <w:tcW w:w="1134" w:type="dxa"/>
            <w:noWrap/>
            <w:vAlign w:val="center"/>
          </w:tcPr>
          <w:p w14:paraId="71E6B4B7" w14:textId="77777777" w:rsidR="004655F8" w:rsidRPr="00DA3D8A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3AAFC213" w14:textId="77777777" w:rsidR="004655F8" w:rsidRPr="00DA3D8A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mesačne</w:t>
            </w:r>
          </w:p>
        </w:tc>
        <w:tc>
          <w:tcPr>
            <w:tcW w:w="567" w:type="dxa"/>
            <w:noWrap/>
            <w:vAlign w:val="center"/>
          </w:tcPr>
          <w:p w14:paraId="03B51478" w14:textId="77777777" w:rsidR="004655F8" w:rsidRPr="00DA3D8A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54DEF099" w14:textId="77777777" w:rsidR="004655F8" w:rsidRPr="00DA3D8A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DA3D8A">
              <w:rPr>
                <w:noProof/>
                <w:sz w:val="18"/>
                <w:szCs w:val="18"/>
                <w:lang w:eastAsia="sk-SK"/>
              </w:rPr>
              <w:t>v prac. dňoch v čase od 8.00h do 17.00h</w:t>
            </w:r>
          </w:p>
          <w:p w14:paraId="07C0EF7B" w14:textId="77777777" w:rsidR="004655F8" w:rsidRPr="00DA3D8A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noWrap/>
            <w:vAlign w:val="center"/>
          </w:tcPr>
          <w:p w14:paraId="0FB0099E" w14:textId="77777777" w:rsidR="004655F8" w:rsidRPr="00DA3D8A" w:rsidRDefault="004655F8" w:rsidP="0013209A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DA3D8A">
              <w:rPr>
                <w:noProof/>
                <w:sz w:val="18"/>
                <w:szCs w:val="18"/>
                <w:lang w:eastAsia="sk-SK"/>
              </w:rPr>
              <w:t xml:space="preserve">N/A </w:t>
            </w:r>
          </w:p>
        </w:tc>
        <w:tc>
          <w:tcPr>
            <w:tcW w:w="1135" w:type="dxa"/>
            <w:noWrap/>
            <w:vAlign w:val="center"/>
          </w:tcPr>
          <w:p w14:paraId="6F6DB442" w14:textId="77777777" w:rsidR="004655F8" w:rsidRPr="00F12C11" w:rsidRDefault="004655F8" w:rsidP="0013209A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DA3D8A">
              <w:rPr>
                <w:noProof/>
                <w:sz w:val="18"/>
                <w:szCs w:val="18"/>
                <w:lang w:eastAsia="sk-SK"/>
              </w:rPr>
              <w:t>10 prac. dní</w:t>
            </w:r>
          </w:p>
          <w:p w14:paraId="5EA93B37" w14:textId="77777777" w:rsidR="004655F8" w:rsidRPr="00F12C11" w:rsidRDefault="004655F8" w:rsidP="0013209A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4655F8" w:rsidRPr="00F12C11" w14:paraId="38AD0CBD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5DCA5FA5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37C43534" w14:textId="77777777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Predkladanie návrhov na zlepšenie výkonnosti dodaného systému</w:t>
            </w:r>
          </w:p>
        </w:tc>
        <w:tc>
          <w:tcPr>
            <w:tcW w:w="1134" w:type="dxa"/>
            <w:noWrap/>
            <w:vAlign w:val="center"/>
          </w:tcPr>
          <w:p w14:paraId="7D39D3D2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Kalendár</w:t>
            </w:r>
            <w:r w:rsidRPr="00F12C11">
              <w:rPr>
                <w:noProof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2E800784" w14:textId="77777777" w:rsidR="004655F8" w:rsidRPr="00F12C11" w:rsidRDefault="004655F8" w:rsidP="0013209A">
            <w:pPr>
              <w:spacing w:before="20" w:after="20"/>
              <w:rPr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1 x ročne</w:t>
            </w:r>
          </w:p>
          <w:p w14:paraId="00AD1FE9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0CADCFAA" w14:textId="77777777" w:rsidR="004655F8" w:rsidRPr="00F12C11" w:rsidRDefault="004655F8" w:rsidP="0013209A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1.3.</w:t>
            </w:r>
          </w:p>
          <w:p w14:paraId="03047212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C98DC30" w14:textId="77777777" w:rsidR="004655F8" w:rsidRPr="00F12C11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v prac. dňoch v čase od 8.00h do 17.00h</w:t>
            </w:r>
          </w:p>
          <w:p w14:paraId="6F44161C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noWrap/>
            <w:vAlign w:val="center"/>
          </w:tcPr>
          <w:p w14:paraId="22112237" w14:textId="77777777" w:rsidR="004655F8" w:rsidRPr="00F12C11" w:rsidRDefault="004655F8" w:rsidP="0013209A">
            <w:pPr>
              <w:spacing w:before="20" w:after="20"/>
              <w:jc w:val="both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N/A</w:t>
            </w:r>
          </w:p>
          <w:p w14:paraId="065A5D25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noWrap/>
            <w:vAlign w:val="center"/>
          </w:tcPr>
          <w:p w14:paraId="3AA3CAEF" w14:textId="3906EC58" w:rsidR="004655F8" w:rsidRPr="00CD38AA" w:rsidRDefault="004655F8" w:rsidP="00CD38AA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10 prac. dní</w:t>
            </w:r>
          </w:p>
        </w:tc>
      </w:tr>
      <w:tr w:rsidR="004655F8" w:rsidRPr="00F12C11" w14:paraId="67F2F396" w14:textId="77777777" w:rsidTr="00461484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61CE874C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4B296A3E" w14:textId="730E803C" w:rsidR="004655F8" w:rsidRPr="00DA3D8A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A3D8A">
              <w:rPr>
                <w:rFonts w:cs="Arial"/>
                <w:sz w:val="18"/>
                <w:szCs w:val="18"/>
              </w:rPr>
              <w:t xml:space="preserve">Implementácia </w:t>
            </w:r>
            <w:r w:rsidR="00515EAC" w:rsidRPr="0B06EA44">
              <w:rPr>
                <w:rFonts w:cs="Arial"/>
                <w:sz w:val="18"/>
                <w:szCs w:val="18"/>
              </w:rPr>
              <w:t>aktualizácií</w:t>
            </w:r>
            <w:r w:rsidR="00E7345B">
              <w:rPr>
                <w:rFonts w:cs="Arial"/>
                <w:sz w:val="18"/>
                <w:szCs w:val="18"/>
              </w:rPr>
              <w:t xml:space="preserve"> komponentov IP</w:t>
            </w:r>
          </w:p>
          <w:p w14:paraId="0EDD9B20" w14:textId="1A90C1CA" w:rsidR="004655F8" w:rsidRPr="00DA3D8A" w:rsidRDefault="004655F8" w:rsidP="0013209A">
            <w:pPr>
              <w:numPr>
                <w:ilvl w:val="0"/>
                <w:numId w:val="53"/>
              </w:numPr>
              <w:spacing w:before="40" w:after="40" w:line="240" w:lineRule="auto"/>
              <w:ind w:left="155" w:hanging="218"/>
              <w:rPr>
                <w:rFonts w:cs="Arial"/>
                <w:sz w:val="18"/>
                <w:szCs w:val="18"/>
              </w:rPr>
            </w:pPr>
            <w:r w:rsidRPr="00DA3D8A">
              <w:rPr>
                <w:rFonts w:cs="Arial"/>
                <w:sz w:val="18"/>
                <w:szCs w:val="18"/>
              </w:rPr>
              <w:t xml:space="preserve">Vykonanie analýzy dostupných </w:t>
            </w:r>
            <w:r w:rsidR="00E7345B">
              <w:rPr>
                <w:rFonts w:cs="Arial"/>
                <w:sz w:val="18"/>
                <w:szCs w:val="18"/>
              </w:rPr>
              <w:t xml:space="preserve">aktualizácií komponentov </w:t>
            </w:r>
            <w:r w:rsidR="00E7345B" w:rsidRPr="0B06EA44">
              <w:rPr>
                <w:rFonts w:cs="Arial"/>
                <w:sz w:val="18"/>
                <w:szCs w:val="18"/>
              </w:rPr>
              <w:t>IP</w:t>
            </w:r>
            <w:r w:rsidR="00E7345B">
              <w:rPr>
                <w:rFonts w:cs="Arial"/>
                <w:sz w:val="18"/>
                <w:szCs w:val="18"/>
              </w:rPr>
              <w:t xml:space="preserve"> </w:t>
            </w:r>
            <w:r w:rsidRPr="00DA3D8A">
              <w:rPr>
                <w:rFonts w:cs="Arial"/>
                <w:sz w:val="18"/>
                <w:szCs w:val="18"/>
              </w:rPr>
              <w:t xml:space="preserve">poskytovateľom, objednávateľ zhodnotí potrebu implementácie predloženého zoznamu </w:t>
            </w:r>
            <w:r w:rsidR="00E7345B">
              <w:rPr>
                <w:rFonts w:cs="Arial"/>
                <w:sz w:val="18"/>
                <w:szCs w:val="18"/>
              </w:rPr>
              <w:t xml:space="preserve">aktualizácií komponentov </w:t>
            </w:r>
            <w:r w:rsidR="00E7345B" w:rsidRPr="0B06EA44">
              <w:rPr>
                <w:rFonts w:cs="Arial"/>
                <w:sz w:val="18"/>
                <w:szCs w:val="18"/>
              </w:rPr>
              <w:t>IP</w:t>
            </w:r>
          </w:p>
          <w:p w14:paraId="6694E2DB" w14:textId="2D35953C" w:rsidR="004655F8" w:rsidRPr="00DA3D8A" w:rsidRDefault="004655F8" w:rsidP="0013209A">
            <w:pPr>
              <w:numPr>
                <w:ilvl w:val="0"/>
                <w:numId w:val="53"/>
              </w:numPr>
              <w:spacing w:before="40" w:after="40" w:line="240" w:lineRule="auto"/>
              <w:ind w:left="155" w:hanging="218"/>
              <w:rPr>
                <w:rFonts w:cs="Arial"/>
                <w:sz w:val="18"/>
                <w:szCs w:val="18"/>
              </w:rPr>
            </w:pPr>
            <w:r w:rsidRPr="00DA3D8A">
              <w:rPr>
                <w:rFonts w:cs="Arial"/>
                <w:sz w:val="18"/>
                <w:szCs w:val="18"/>
              </w:rPr>
              <w:t xml:space="preserve">Vykonanie implementácie </w:t>
            </w:r>
            <w:r w:rsidR="00E7345B">
              <w:rPr>
                <w:rFonts w:cs="Arial"/>
                <w:sz w:val="18"/>
                <w:szCs w:val="18"/>
              </w:rPr>
              <w:t xml:space="preserve">aktualizácií komponentov </w:t>
            </w:r>
            <w:r w:rsidR="00E7345B" w:rsidRPr="0B06EA44">
              <w:rPr>
                <w:rFonts w:cs="Arial"/>
                <w:sz w:val="18"/>
                <w:szCs w:val="18"/>
              </w:rPr>
              <w:t>IP</w:t>
            </w:r>
            <w:r w:rsidR="00E7345B">
              <w:rPr>
                <w:rFonts w:cs="Arial"/>
                <w:sz w:val="18"/>
                <w:szCs w:val="18"/>
              </w:rPr>
              <w:t xml:space="preserve"> </w:t>
            </w:r>
            <w:r w:rsidRPr="00DA3D8A">
              <w:rPr>
                <w:rFonts w:cs="Arial"/>
                <w:sz w:val="18"/>
                <w:szCs w:val="18"/>
              </w:rPr>
              <w:t xml:space="preserve">poskytovateľom vrátane vyrovnania zákazníckych modifikácii / vývoja, objednávateľ vykoná testy po nasadení </w:t>
            </w:r>
            <w:r w:rsidR="00E7345B">
              <w:rPr>
                <w:rFonts w:cs="Arial"/>
                <w:sz w:val="18"/>
                <w:szCs w:val="18"/>
              </w:rPr>
              <w:t xml:space="preserve">aktualizácií komponentov </w:t>
            </w:r>
            <w:r w:rsidR="00E7345B" w:rsidRPr="0B06EA44">
              <w:rPr>
                <w:rFonts w:cs="Arial"/>
                <w:sz w:val="18"/>
                <w:szCs w:val="18"/>
              </w:rPr>
              <w:t>IP</w:t>
            </w:r>
            <w:r w:rsidRPr="00DA3D8A">
              <w:rPr>
                <w:rFonts w:cs="Arial"/>
                <w:sz w:val="18"/>
                <w:szCs w:val="18"/>
              </w:rPr>
              <w:t xml:space="preserve">, poskytovateľ vykonáva iba </w:t>
            </w:r>
            <w:proofErr w:type="spellStart"/>
            <w:r w:rsidRPr="00DA3D8A">
              <w:rPr>
                <w:rFonts w:cs="Arial"/>
                <w:sz w:val="18"/>
                <w:szCs w:val="18"/>
              </w:rPr>
              <w:t>Unit</w:t>
            </w:r>
            <w:proofErr w:type="spellEnd"/>
            <w:r w:rsidRPr="00DA3D8A">
              <w:rPr>
                <w:rFonts w:cs="Arial"/>
                <w:sz w:val="18"/>
                <w:szCs w:val="18"/>
              </w:rPr>
              <w:t xml:space="preserve"> testy pre vyrovnania zákazníckych modifikácii/vývoja</w:t>
            </w:r>
          </w:p>
          <w:p w14:paraId="78CFC94A" w14:textId="77777777" w:rsidR="004655F8" w:rsidRPr="00DA3D8A" w:rsidRDefault="004655F8" w:rsidP="0013209A">
            <w:pPr>
              <w:numPr>
                <w:ilvl w:val="0"/>
                <w:numId w:val="53"/>
              </w:numPr>
              <w:spacing w:before="40" w:after="40" w:line="240" w:lineRule="auto"/>
              <w:ind w:left="155" w:hanging="218"/>
              <w:rPr>
                <w:rFonts w:cs="Arial"/>
                <w:sz w:val="18"/>
                <w:szCs w:val="18"/>
              </w:rPr>
            </w:pPr>
            <w:r w:rsidRPr="00DA3D8A">
              <w:rPr>
                <w:rFonts w:cs="Arial"/>
                <w:sz w:val="18"/>
                <w:szCs w:val="18"/>
              </w:rPr>
              <w:t>Spracovanie inštalačnej dokumentácie</w:t>
            </w:r>
          </w:p>
          <w:p w14:paraId="5C937A47" w14:textId="77777777" w:rsidR="00690FC6" w:rsidRPr="00DA3D8A" w:rsidRDefault="00690FC6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14:paraId="566A2500" w14:textId="5C98E484" w:rsidR="004655F8" w:rsidRPr="00DA3D8A" w:rsidRDefault="004655F8" w:rsidP="00690FC6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DA3D8A">
              <w:rPr>
                <w:rFonts w:cs="Arial"/>
                <w:sz w:val="18"/>
                <w:szCs w:val="18"/>
              </w:rPr>
              <w:t xml:space="preserve">Objednávateľ zabezpečuje prenos </w:t>
            </w:r>
            <w:r w:rsidR="00283677">
              <w:rPr>
                <w:rFonts w:cs="Arial"/>
                <w:sz w:val="18"/>
                <w:szCs w:val="18"/>
              </w:rPr>
              <w:t xml:space="preserve">aktualizácií komponentov </w:t>
            </w:r>
            <w:r w:rsidR="00283677" w:rsidRPr="0B06EA44">
              <w:rPr>
                <w:rFonts w:cs="Arial"/>
                <w:sz w:val="18"/>
                <w:szCs w:val="18"/>
              </w:rPr>
              <w:t>IP</w:t>
            </w:r>
            <w:r w:rsidR="00AC7119">
              <w:rPr>
                <w:rFonts w:cs="Arial"/>
                <w:sz w:val="18"/>
                <w:szCs w:val="18"/>
              </w:rPr>
              <w:t xml:space="preserve">  </w:t>
            </w:r>
            <w:r w:rsidRPr="00DA3D8A">
              <w:rPr>
                <w:rFonts w:cs="Arial"/>
                <w:sz w:val="18"/>
                <w:szCs w:val="18"/>
              </w:rPr>
              <w:t>so zmenami do testovacích a produkčných systémov</w:t>
            </w:r>
          </w:p>
        </w:tc>
        <w:tc>
          <w:tcPr>
            <w:tcW w:w="1134" w:type="dxa"/>
            <w:noWrap/>
            <w:vAlign w:val="center"/>
          </w:tcPr>
          <w:p w14:paraId="411A5A6D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B0BD0E1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mesačne</w:t>
            </w:r>
          </w:p>
        </w:tc>
        <w:tc>
          <w:tcPr>
            <w:tcW w:w="567" w:type="dxa"/>
            <w:noWrap/>
            <w:vAlign w:val="center"/>
          </w:tcPr>
          <w:p w14:paraId="7F5913F0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3D8A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75ED3FA" w14:textId="77777777" w:rsidR="004655F8" w:rsidRPr="00DA3D8A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DA3D8A">
              <w:rPr>
                <w:noProof/>
                <w:sz w:val="18"/>
                <w:szCs w:val="18"/>
                <w:lang w:eastAsia="sk-SK"/>
              </w:rPr>
              <w:t>v prac. dňoch v čase od 8.00h do 17.00h</w:t>
            </w:r>
          </w:p>
          <w:p w14:paraId="2BF6E5FA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3" w:type="dxa"/>
            <w:noWrap/>
            <w:vAlign w:val="center"/>
          </w:tcPr>
          <w:p w14:paraId="39E17E97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center"/>
          </w:tcPr>
          <w:p w14:paraId="1AC2275F" w14:textId="77777777" w:rsidR="004655F8" w:rsidRPr="00DA3D8A" w:rsidRDefault="004655F8" w:rsidP="0013209A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DA3D8A">
              <w:rPr>
                <w:noProof/>
                <w:sz w:val="18"/>
                <w:szCs w:val="18"/>
                <w:lang w:eastAsia="sk-SK"/>
              </w:rPr>
              <w:t>10 prac. dní</w:t>
            </w:r>
          </w:p>
          <w:p w14:paraId="256D2A0D" w14:textId="77777777" w:rsidR="004655F8" w:rsidRPr="00DA3D8A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55F8" w:rsidRPr="00F12C11" w14:paraId="315E36D1" w14:textId="77777777" w:rsidTr="00DA3D8A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6E77AA8A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7FD6634B" w14:textId="77777777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 xml:space="preserve">Nahlasovanie akéhokoľvek bezpečnostného zistenia ihneď po jeho identifikácii </w:t>
            </w:r>
          </w:p>
          <w:p w14:paraId="5EAC3B7D" w14:textId="77777777" w:rsidR="004655F8" w:rsidRPr="00F12C11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Pozri bod 1.8 a,</w:t>
            </w:r>
          </w:p>
        </w:tc>
        <w:tc>
          <w:tcPr>
            <w:tcW w:w="1134" w:type="dxa"/>
            <w:noWrap/>
            <w:vAlign w:val="center"/>
          </w:tcPr>
          <w:p w14:paraId="1073255F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Identifikácia bezpečnostného zistenia</w:t>
            </w:r>
          </w:p>
        </w:tc>
        <w:tc>
          <w:tcPr>
            <w:tcW w:w="851" w:type="dxa"/>
            <w:noWrap/>
            <w:vAlign w:val="center"/>
          </w:tcPr>
          <w:p w14:paraId="2C6D63C3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7B98F6CB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3640CA79" w14:textId="77777777" w:rsidR="004655F8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v pracovnej dobe</w:t>
            </w:r>
          </w:p>
          <w:p w14:paraId="2440926F" w14:textId="02F3D6AF" w:rsidR="006C4C34" w:rsidRPr="00F12C11" w:rsidRDefault="004814CD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6.00-21.00</w:t>
            </w:r>
          </w:p>
          <w:p w14:paraId="6EA46031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noWrap/>
            <w:vAlign w:val="center"/>
          </w:tcPr>
          <w:p w14:paraId="330B28A5" w14:textId="0ABFCD23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F12C11">
              <w:rPr>
                <w:rFonts w:cs="Calibri"/>
                <w:sz w:val="18"/>
                <w:szCs w:val="18"/>
              </w:rPr>
              <w:t>do 1 prac</w:t>
            </w:r>
            <w:r w:rsidR="00683230">
              <w:rPr>
                <w:rFonts w:cs="Calibri"/>
                <w:sz w:val="18"/>
                <w:szCs w:val="18"/>
              </w:rPr>
              <w:t>.</w:t>
            </w:r>
            <w:r w:rsidRPr="00F12C11">
              <w:rPr>
                <w:rFonts w:cs="Calibri"/>
                <w:sz w:val="18"/>
                <w:szCs w:val="18"/>
              </w:rPr>
              <w:t xml:space="preserve"> dňa od zistenia</w:t>
            </w:r>
          </w:p>
        </w:tc>
        <w:tc>
          <w:tcPr>
            <w:tcW w:w="1135" w:type="dxa"/>
            <w:noWrap/>
            <w:vAlign w:val="center"/>
          </w:tcPr>
          <w:p w14:paraId="4E230AB2" w14:textId="77777777" w:rsidR="004655F8" w:rsidRPr="00F12C11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-</w:t>
            </w:r>
          </w:p>
        </w:tc>
      </w:tr>
      <w:tr w:rsidR="004655F8" w:rsidRPr="00F12C11" w14:paraId="13FE8EC8" w14:textId="77777777" w:rsidTr="00DA3D8A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0669B5D6" w14:textId="77777777" w:rsidR="004655F8" w:rsidRPr="00F12C11" w:rsidRDefault="004655F8" w:rsidP="0013209A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20719847" w14:textId="77777777" w:rsidR="004655F8" w:rsidRPr="009F4FDE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4FDE">
              <w:rPr>
                <w:rFonts w:cs="Arial"/>
                <w:sz w:val="18"/>
                <w:szCs w:val="18"/>
              </w:rPr>
              <w:t xml:space="preserve">Súčinnosť pri výskyte bezpečnostného incidentu </w:t>
            </w:r>
          </w:p>
          <w:p w14:paraId="40EBA4D9" w14:textId="77777777" w:rsidR="004655F8" w:rsidRPr="009F4FDE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4FDE">
              <w:rPr>
                <w:rFonts w:cs="Arial"/>
                <w:sz w:val="18"/>
                <w:szCs w:val="18"/>
              </w:rPr>
              <w:t xml:space="preserve">pozri body 1.8 b, c, d , e, f, </w:t>
            </w:r>
          </w:p>
        </w:tc>
        <w:tc>
          <w:tcPr>
            <w:tcW w:w="1134" w:type="dxa"/>
            <w:noWrap/>
            <w:vAlign w:val="center"/>
          </w:tcPr>
          <w:p w14:paraId="2B1FF67E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Prijatie hlásenie mailom alebo telefonicky</w:t>
            </w:r>
          </w:p>
        </w:tc>
        <w:tc>
          <w:tcPr>
            <w:tcW w:w="851" w:type="dxa"/>
            <w:noWrap/>
            <w:vAlign w:val="center"/>
          </w:tcPr>
          <w:p w14:paraId="04401B91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2A6E2A59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5F5B534D" w14:textId="77777777" w:rsidR="004655F8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v pracovnej dobe</w:t>
            </w:r>
          </w:p>
          <w:p w14:paraId="40E2F71C" w14:textId="5FC8D665" w:rsidR="004814CD" w:rsidRPr="009F4FDE" w:rsidRDefault="004814CD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6.00-21.00</w:t>
            </w:r>
          </w:p>
          <w:p w14:paraId="4D9788F0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3" w:type="dxa"/>
            <w:noWrap/>
            <w:vAlign w:val="center"/>
          </w:tcPr>
          <w:p w14:paraId="496D4278" w14:textId="0A87F381" w:rsidR="004655F8" w:rsidRPr="009F4FD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9F4FDE">
              <w:rPr>
                <w:noProof/>
                <w:sz w:val="18"/>
                <w:szCs w:val="18"/>
                <w:lang w:eastAsia="sk-SK"/>
              </w:rPr>
              <w:t xml:space="preserve">2 h </w:t>
            </w:r>
            <w:r w:rsidR="006C48D6">
              <w:rPr>
                <w:noProof/>
                <w:sz w:val="18"/>
                <w:szCs w:val="18"/>
                <w:lang w:eastAsia="sk-SK"/>
              </w:rPr>
              <w:t>od nahlásenia</w:t>
            </w:r>
          </w:p>
          <w:p w14:paraId="7F9BC2EB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center"/>
          </w:tcPr>
          <w:p w14:paraId="15919C99" w14:textId="1AA58178" w:rsidR="004655F8" w:rsidRPr="009F4FD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9F4FDE">
              <w:rPr>
                <w:sz w:val="18"/>
                <w:szCs w:val="18"/>
              </w:rPr>
              <w:t xml:space="preserve">do </w:t>
            </w:r>
            <w:r w:rsidR="006C48D6">
              <w:rPr>
                <w:sz w:val="18"/>
                <w:szCs w:val="18"/>
              </w:rPr>
              <w:t>24 hodín</w:t>
            </w:r>
            <w:r w:rsidRPr="009F4FDE" w:rsidDel="00982865">
              <w:rPr>
                <w:noProof/>
                <w:sz w:val="18"/>
                <w:szCs w:val="18"/>
                <w:lang w:eastAsia="sk-SK"/>
              </w:rPr>
              <w:t xml:space="preserve"> </w:t>
            </w:r>
          </w:p>
          <w:p w14:paraId="0E314A5D" w14:textId="77777777" w:rsidR="004655F8" w:rsidRPr="009F4FD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6131" w:rsidRPr="00F12C11" w14:paraId="2228F7CB" w14:textId="77777777" w:rsidTr="00DA3D8A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27B83C97" w14:textId="77777777" w:rsidR="00816131" w:rsidRPr="00F12C11" w:rsidRDefault="00816131" w:rsidP="00816131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61F92D97" w14:textId="77777777" w:rsidR="00816131" w:rsidRPr="00F12C11" w:rsidRDefault="00816131" w:rsidP="008161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Súčinnosť pri výskyte bezpečnostnej hrozby</w:t>
            </w:r>
          </w:p>
          <w:p w14:paraId="2F56F7A9" w14:textId="77777777" w:rsidR="00816131" w:rsidRPr="00F12C11" w:rsidRDefault="00816131" w:rsidP="008161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pozri body 1.8 b. c. f,</w:t>
            </w:r>
          </w:p>
        </w:tc>
        <w:tc>
          <w:tcPr>
            <w:tcW w:w="1134" w:type="dxa"/>
            <w:noWrap/>
            <w:vAlign w:val="center"/>
          </w:tcPr>
          <w:p w14:paraId="3667E743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Prijatie požiadavky mailom alebo telefonicky</w:t>
            </w:r>
          </w:p>
        </w:tc>
        <w:tc>
          <w:tcPr>
            <w:tcW w:w="851" w:type="dxa"/>
            <w:noWrap/>
            <w:vAlign w:val="center"/>
          </w:tcPr>
          <w:p w14:paraId="4B1FB926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1B0ECF68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2C1861EF" w14:textId="77777777" w:rsidR="00816131" w:rsidRDefault="00816131" w:rsidP="008161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v pracovnej dobe</w:t>
            </w:r>
          </w:p>
          <w:p w14:paraId="3E71DEEF" w14:textId="77777777" w:rsidR="00816131" w:rsidRPr="009F4FDE" w:rsidRDefault="00816131" w:rsidP="008161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6.00-21.00</w:t>
            </w:r>
          </w:p>
          <w:p w14:paraId="48EE1BE3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noWrap/>
            <w:vAlign w:val="center"/>
          </w:tcPr>
          <w:p w14:paraId="71B09EC4" w14:textId="77777777" w:rsidR="00816131" w:rsidRPr="00F12C11" w:rsidRDefault="00816131" w:rsidP="00816131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4 h</w:t>
            </w:r>
          </w:p>
          <w:p w14:paraId="1FC7B419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noWrap/>
            <w:vAlign w:val="center"/>
          </w:tcPr>
          <w:p w14:paraId="4B54F654" w14:textId="11A7C096" w:rsidR="00816131" w:rsidRPr="00F12C11" w:rsidRDefault="005A6C52" w:rsidP="00816131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>
              <w:rPr>
                <w:noProof/>
                <w:sz w:val="18"/>
                <w:szCs w:val="18"/>
                <w:lang w:eastAsia="sk-SK"/>
              </w:rPr>
              <w:t>d</w:t>
            </w:r>
            <w:r w:rsidR="00125CC9">
              <w:rPr>
                <w:noProof/>
                <w:sz w:val="18"/>
                <w:szCs w:val="18"/>
                <w:lang w:eastAsia="sk-SK"/>
              </w:rPr>
              <w:t>o 48 hodín</w:t>
            </w:r>
          </w:p>
          <w:p w14:paraId="157AC6CA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816131" w:rsidRPr="00F12C11" w14:paraId="365996A1" w14:textId="77777777" w:rsidTr="00DA3D8A">
        <w:trPr>
          <w:gridAfter w:val="1"/>
          <w:wAfter w:w="9" w:type="dxa"/>
          <w:cantSplit/>
          <w:trHeight w:val="300"/>
        </w:trPr>
        <w:tc>
          <w:tcPr>
            <w:tcW w:w="492" w:type="dxa"/>
            <w:noWrap/>
            <w:vAlign w:val="center"/>
          </w:tcPr>
          <w:p w14:paraId="18B6FA5E" w14:textId="77777777" w:rsidR="00816131" w:rsidRPr="00F12C11" w:rsidRDefault="00816131" w:rsidP="00816131">
            <w:pPr>
              <w:numPr>
                <w:ilvl w:val="0"/>
                <w:numId w:val="52"/>
              </w:numPr>
              <w:spacing w:before="20" w:after="20" w:line="240" w:lineRule="auto"/>
              <w:ind w:left="35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19" w:type="dxa"/>
            <w:vAlign w:val="center"/>
          </w:tcPr>
          <w:p w14:paraId="3EAFB6E6" w14:textId="77777777" w:rsidR="00816131" w:rsidRPr="00F12C11" w:rsidRDefault="00816131" w:rsidP="008161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Súčinnosť pri výskyte podozrivej udalosti</w:t>
            </w:r>
          </w:p>
          <w:p w14:paraId="76086BB8" w14:textId="77777777" w:rsidR="00816131" w:rsidRPr="00F12C11" w:rsidRDefault="00816131" w:rsidP="008161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12C11">
              <w:rPr>
                <w:rFonts w:cs="Arial"/>
                <w:sz w:val="18"/>
                <w:szCs w:val="18"/>
              </w:rPr>
              <w:t>pozri body 1.8 b, c, f,</w:t>
            </w:r>
          </w:p>
        </w:tc>
        <w:tc>
          <w:tcPr>
            <w:tcW w:w="1134" w:type="dxa"/>
            <w:noWrap/>
            <w:vAlign w:val="center"/>
          </w:tcPr>
          <w:p w14:paraId="3C196DB3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Prijatie požiadavky mailom alebo telefonicky</w:t>
            </w:r>
          </w:p>
        </w:tc>
        <w:tc>
          <w:tcPr>
            <w:tcW w:w="851" w:type="dxa"/>
            <w:noWrap/>
            <w:vAlign w:val="center"/>
          </w:tcPr>
          <w:p w14:paraId="36924F9C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2604D683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12C11">
              <w:rPr>
                <w:sz w:val="18"/>
                <w:szCs w:val="18"/>
              </w:rPr>
              <w:t>na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3182557F" w14:textId="77777777" w:rsidR="00816131" w:rsidRDefault="00816131" w:rsidP="008161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F4FDE">
              <w:rPr>
                <w:sz w:val="18"/>
                <w:szCs w:val="18"/>
              </w:rPr>
              <w:t>v pracovnej dobe</w:t>
            </w:r>
          </w:p>
          <w:p w14:paraId="7016C30C" w14:textId="77777777" w:rsidR="00816131" w:rsidRPr="009F4FDE" w:rsidRDefault="00816131" w:rsidP="008161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6.00-21.00</w:t>
            </w:r>
          </w:p>
          <w:p w14:paraId="5858C34B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noWrap/>
            <w:vAlign w:val="center"/>
          </w:tcPr>
          <w:p w14:paraId="604908E8" w14:textId="77777777" w:rsidR="00816131" w:rsidRPr="00F12C11" w:rsidRDefault="00816131" w:rsidP="00816131">
            <w:pPr>
              <w:spacing w:before="20" w:after="20"/>
              <w:jc w:val="center"/>
              <w:rPr>
                <w:noProof/>
                <w:sz w:val="18"/>
                <w:szCs w:val="18"/>
                <w:highlight w:val="yellow"/>
                <w:lang w:eastAsia="sk-SK"/>
              </w:rPr>
            </w:pPr>
            <w:r w:rsidRPr="00F12C11">
              <w:rPr>
                <w:noProof/>
                <w:sz w:val="18"/>
                <w:szCs w:val="18"/>
                <w:lang w:eastAsia="sk-SK"/>
              </w:rPr>
              <w:t>3 prac.dni</w:t>
            </w:r>
          </w:p>
          <w:p w14:paraId="6CE7A55D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noWrap/>
            <w:vAlign w:val="center"/>
          </w:tcPr>
          <w:p w14:paraId="0DBFCF02" w14:textId="7132E690" w:rsidR="00816131" w:rsidRPr="00F12C11" w:rsidRDefault="005A6C52" w:rsidP="00816131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>
              <w:rPr>
                <w:noProof/>
                <w:sz w:val="18"/>
                <w:szCs w:val="18"/>
                <w:lang w:eastAsia="sk-SK"/>
              </w:rPr>
              <w:t xml:space="preserve">3 </w:t>
            </w:r>
            <w:r w:rsidR="00816131" w:rsidRPr="00F12C11">
              <w:rPr>
                <w:noProof/>
                <w:sz w:val="18"/>
                <w:szCs w:val="18"/>
                <w:lang w:eastAsia="sk-SK"/>
              </w:rPr>
              <w:t>prac.dn</w:t>
            </w:r>
            <w:r>
              <w:rPr>
                <w:noProof/>
                <w:sz w:val="18"/>
                <w:szCs w:val="18"/>
                <w:lang w:eastAsia="sk-SK"/>
              </w:rPr>
              <w:t>i</w:t>
            </w:r>
          </w:p>
          <w:p w14:paraId="12753AB3" w14:textId="77777777" w:rsidR="00816131" w:rsidRPr="00F12C11" w:rsidRDefault="00816131" w:rsidP="00816131">
            <w:pPr>
              <w:spacing w:before="20" w:after="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45490FEF" w14:textId="77777777" w:rsidR="004655F8" w:rsidRDefault="004655F8" w:rsidP="004655F8">
      <w:pPr>
        <w:tabs>
          <w:tab w:val="left" w:pos="284"/>
        </w:tabs>
        <w:ind w:left="284"/>
        <w:jc w:val="both"/>
        <w:rPr>
          <w:szCs w:val="22"/>
        </w:rPr>
      </w:pPr>
    </w:p>
    <w:p w14:paraId="1EF5235C" w14:textId="09801FE4" w:rsidR="004655F8" w:rsidRPr="00B46E61" w:rsidRDefault="009C3FB8" w:rsidP="009C3FB8">
      <w:pPr>
        <w:tabs>
          <w:tab w:val="left" w:pos="284"/>
        </w:tabs>
        <w:ind w:left="567"/>
        <w:jc w:val="both"/>
        <w:rPr>
          <w:sz w:val="20"/>
        </w:rPr>
      </w:pPr>
      <w:r>
        <w:rPr>
          <w:b/>
          <w:bCs/>
          <w:sz w:val="20"/>
        </w:rPr>
        <w:t xml:space="preserve">1.8 </w:t>
      </w:r>
      <w:r w:rsidR="004655F8" w:rsidRPr="00B46E61">
        <w:rPr>
          <w:b/>
          <w:bCs/>
          <w:sz w:val="20"/>
        </w:rPr>
        <w:t xml:space="preserve">Bezpečnostnými zisteniami </w:t>
      </w:r>
      <w:r w:rsidR="004655F8" w:rsidRPr="00B46E61">
        <w:rPr>
          <w:sz w:val="20"/>
        </w:rPr>
        <w:t xml:space="preserve">sú </w:t>
      </w:r>
      <w:r w:rsidR="004655F8" w:rsidRPr="009C3FB8">
        <w:rPr>
          <w:szCs w:val="22"/>
        </w:rPr>
        <w:t>podľa</w:t>
      </w:r>
      <w:r w:rsidR="004655F8" w:rsidRPr="00B46E61">
        <w:rPr>
          <w:sz w:val="20"/>
        </w:rPr>
        <w:t xml:space="preserve"> stupňa významu (utriedené od najvyššieho po najnižší):</w:t>
      </w:r>
    </w:p>
    <w:p w14:paraId="3D5A4A9A" w14:textId="77777777" w:rsidR="004655F8" w:rsidRPr="00B46E61" w:rsidRDefault="004655F8" w:rsidP="009F4FDE">
      <w:pPr>
        <w:pStyle w:val="BodyTextIndent"/>
        <w:numPr>
          <w:ilvl w:val="3"/>
          <w:numId w:val="5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00B46E61">
        <w:rPr>
          <w:rFonts w:ascii="Cambria" w:hAnsi="Cambria"/>
          <w:b/>
          <w:bCs/>
          <w:sz w:val="20"/>
        </w:rPr>
        <w:t>bezpečnostný incident,</w:t>
      </w:r>
    </w:p>
    <w:p w14:paraId="4BECC90A" w14:textId="77777777" w:rsidR="004655F8" w:rsidRPr="00B46E61" w:rsidRDefault="004655F8" w:rsidP="009F4FDE">
      <w:pPr>
        <w:pStyle w:val="BodyTextIndent"/>
        <w:numPr>
          <w:ilvl w:val="3"/>
          <w:numId w:val="5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00B46E61">
        <w:rPr>
          <w:rFonts w:ascii="Cambria" w:hAnsi="Cambria"/>
          <w:b/>
          <w:bCs/>
          <w:sz w:val="20"/>
        </w:rPr>
        <w:t>bezpečnostná hrozba,</w:t>
      </w:r>
    </w:p>
    <w:p w14:paraId="55E96F54" w14:textId="77777777" w:rsidR="004655F8" w:rsidRPr="00B46E61" w:rsidRDefault="004655F8" w:rsidP="009F4FDE">
      <w:pPr>
        <w:pStyle w:val="BodyTextIndent"/>
        <w:numPr>
          <w:ilvl w:val="3"/>
          <w:numId w:val="55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00B46E61">
        <w:rPr>
          <w:rFonts w:ascii="Cambria" w:hAnsi="Cambria"/>
          <w:b/>
          <w:bCs/>
          <w:sz w:val="20"/>
        </w:rPr>
        <w:t>podozrivá udalosť.</w:t>
      </w:r>
    </w:p>
    <w:p w14:paraId="7760DC87" w14:textId="77777777" w:rsidR="004655F8" w:rsidRPr="00B46E61" w:rsidRDefault="004655F8" w:rsidP="004655F8">
      <w:pPr>
        <w:pStyle w:val="BodyTextIndent"/>
        <w:spacing w:before="120"/>
        <w:ind w:left="567" w:firstLine="0"/>
        <w:rPr>
          <w:rFonts w:ascii="Cambria" w:hAnsi="Cambria"/>
          <w:sz w:val="20"/>
        </w:rPr>
      </w:pPr>
      <w:r w:rsidRPr="00B46E61">
        <w:rPr>
          <w:rFonts w:ascii="Cambria" w:hAnsi="Cambria"/>
          <w:sz w:val="20"/>
        </w:rPr>
        <w:t xml:space="preserve">Nahlasovanie a poskytovanie súčinnosti zo strany </w:t>
      </w:r>
      <w:r>
        <w:rPr>
          <w:rFonts w:ascii="Cambria" w:hAnsi="Cambria"/>
          <w:sz w:val="20"/>
        </w:rPr>
        <w:t>uchádzača</w:t>
      </w:r>
      <w:r w:rsidRPr="00B46E61">
        <w:rPr>
          <w:rFonts w:ascii="Cambria" w:hAnsi="Cambria"/>
          <w:sz w:val="20"/>
        </w:rPr>
        <w:t xml:space="preserve"> pri riešení bezpečnostných zistení:</w:t>
      </w:r>
    </w:p>
    <w:p w14:paraId="59F92047" w14:textId="77777777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720"/>
        </w:tabs>
        <w:spacing w:before="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Uchádzač</w:t>
      </w:r>
      <w:r w:rsidRPr="00B46E61">
        <w:rPr>
          <w:rFonts w:ascii="Cambria" w:hAnsi="Cambria"/>
          <w:sz w:val="20"/>
        </w:rPr>
        <w:t xml:space="preserve"> sa zaväzuje nahlásiť akékoľvek bezpečnostné zistenie ihneď po jeho identifikácii,</w:t>
      </w:r>
    </w:p>
    <w:p w14:paraId="455819BC" w14:textId="77777777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Uchádzač</w:t>
      </w:r>
      <w:r w:rsidRPr="00B46E61">
        <w:rPr>
          <w:rFonts w:ascii="Cambria" w:hAnsi="Cambria"/>
          <w:sz w:val="20"/>
        </w:rPr>
        <w:t xml:space="preserve"> sa zaväzuje poskytnúť súčinnosť pri identifikácií a analýze bezpečnostného zistenia </w:t>
      </w:r>
      <w:r w:rsidRPr="00B46E61" w:rsidDel="004676D2">
        <w:rPr>
          <w:rFonts w:ascii="Cambria" w:hAnsi="Cambria"/>
          <w:sz w:val="20"/>
        </w:rPr>
        <w:t xml:space="preserve"> </w:t>
      </w:r>
      <w:r w:rsidRPr="00B46E61">
        <w:rPr>
          <w:rFonts w:ascii="Cambria" w:hAnsi="Cambria"/>
          <w:sz w:val="20"/>
        </w:rPr>
        <w:t>v rozsahu potrebnom na jeho detailnú identifikáciu, zistenie času vzniku a trvania, rozsahu a príčiny,</w:t>
      </w:r>
    </w:p>
    <w:p w14:paraId="5FE0283F" w14:textId="77777777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Uchádzač</w:t>
      </w:r>
      <w:r w:rsidRPr="00B46E61">
        <w:rPr>
          <w:rFonts w:ascii="Cambria" w:hAnsi="Cambria"/>
          <w:sz w:val="20"/>
        </w:rPr>
        <w:t xml:space="preserve"> sa zaväzuje poskytnúť súčinnosť pri návrhu opatrení a termínov na odstránenie bezpečnostného zistenia, a takisto identifikovať prípadné dopady navrhnutých opatrení na funkčnosť a prevádzku systému,</w:t>
      </w:r>
    </w:p>
    <w:p w14:paraId="3574E8C1" w14:textId="5A738464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00B46E61">
        <w:rPr>
          <w:rFonts w:ascii="Cambria" w:hAnsi="Cambria"/>
          <w:sz w:val="20"/>
        </w:rPr>
        <w:t>Po</w:t>
      </w:r>
      <w:r w:rsidRPr="00F12C11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Uchádzač</w:t>
      </w:r>
      <w:r w:rsidRPr="00B46E61">
        <w:rPr>
          <w:rFonts w:ascii="Cambria" w:hAnsi="Cambria"/>
          <w:sz w:val="20"/>
        </w:rPr>
        <w:t xml:space="preserve"> sa zaväzuje poskytnúť súčinnosť pri kontrole a identifikácii zmien v IT infraštruktúre a IS objednávateľa po narušení bezpečnosti </w:t>
      </w:r>
      <w:r w:rsidRPr="00B46E61">
        <w:rPr>
          <w:rFonts w:ascii="Cambria" w:hAnsi="Cambria"/>
          <w:b/>
          <w:bCs/>
          <w:sz w:val="20"/>
        </w:rPr>
        <w:t>(platí len pre bezpečnostné incidenty)</w:t>
      </w:r>
      <w:r w:rsidRPr="00B46E61">
        <w:rPr>
          <w:rFonts w:ascii="Cambria" w:hAnsi="Cambria"/>
          <w:sz w:val="20"/>
        </w:rPr>
        <w:t>,</w:t>
      </w:r>
    </w:p>
    <w:p w14:paraId="61121538" w14:textId="77777777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Uchádzač</w:t>
      </w:r>
      <w:r w:rsidRPr="00B46E61">
        <w:rPr>
          <w:rFonts w:ascii="Cambria" w:hAnsi="Cambria"/>
          <w:sz w:val="20"/>
        </w:rPr>
        <w:t xml:space="preserve"> sa zaväzuje poskytnúť súčinnosť pri odstránení následkov vyplývajúcich z narušenia bezpečnosti </w:t>
      </w:r>
      <w:r w:rsidRPr="00B46E61">
        <w:rPr>
          <w:rFonts w:ascii="Cambria" w:hAnsi="Cambria"/>
          <w:b/>
          <w:bCs/>
          <w:sz w:val="20"/>
        </w:rPr>
        <w:t>(platí len pre bezpečnostné incidenty)</w:t>
      </w:r>
      <w:r w:rsidRPr="00B46E61">
        <w:rPr>
          <w:rFonts w:ascii="Cambria" w:hAnsi="Cambria"/>
          <w:sz w:val="20"/>
        </w:rPr>
        <w:t>,</w:t>
      </w:r>
    </w:p>
    <w:p w14:paraId="0DC4EEC5" w14:textId="77777777" w:rsidR="004655F8" w:rsidRPr="00B46E61" w:rsidRDefault="004655F8" w:rsidP="004655F8">
      <w:pPr>
        <w:pStyle w:val="BodyTextIndent"/>
        <w:numPr>
          <w:ilvl w:val="2"/>
          <w:numId w:val="56"/>
        </w:numPr>
        <w:tabs>
          <w:tab w:val="left" w:pos="567"/>
        </w:tabs>
        <w:spacing w:before="120"/>
        <w:rPr>
          <w:rFonts w:ascii="Cambria" w:hAnsi="Cambria"/>
          <w:sz w:val="20"/>
        </w:rPr>
      </w:pPr>
      <w:r w:rsidRPr="00B46E61">
        <w:rPr>
          <w:rFonts w:ascii="Cambria" w:hAnsi="Cambria"/>
          <w:sz w:val="20"/>
        </w:rPr>
        <w:t>Poskytovateľ sa zaväzuje poskytnúť súčinnosť pri návrhu a realizácii opatrení na zamedzenie opakovania bezpečnostného zistenia v termíne na základe vzájomnej dohody.</w:t>
      </w:r>
    </w:p>
    <w:p w14:paraId="5708C4D8" w14:textId="77777777" w:rsidR="004655F8" w:rsidRDefault="004655F8" w:rsidP="004655F8">
      <w:pPr>
        <w:tabs>
          <w:tab w:val="left" w:pos="284"/>
        </w:tabs>
        <w:ind w:left="284"/>
        <w:jc w:val="both"/>
        <w:rPr>
          <w:szCs w:val="22"/>
        </w:rPr>
      </w:pPr>
    </w:p>
    <w:p w14:paraId="0674850A" w14:textId="77777777" w:rsidR="004655F8" w:rsidRPr="002F78F6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77" w:name="_Toc224631264"/>
      <w:r w:rsidRPr="002F78F6">
        <w:rPr>
          <w:rFonts w:ascii="Cambria" w:hAnsi="Cambria"/>
          <w:b/>
          <w:bCs/>
          <w:sz w:val="22"/>
          <w:szCs w:val="22"/>
        </w:rPr>
        <w:t>Požiadavky na službu Údržba</w:t>
      </w:r>
      <w:bookmarkEnd w:id="77"/>
    </w:p>
    <w:p w14:paraId="3F2079B2" w14:textId="6075CD6A" w:rsidR="004655F8" w:rsidRPr="00097319" w:rsidRDefault="00097319" w:rsidP="00097319">
      <w:pPr>
        <w:spacing w:before="240"/>
        <w:rPr>
          <w:color w:val="0070C0"/>
        </w:rPr>
      </w:pPr>
      <w:r>
        <w:rPr>
          <w:color w:val="0070C0"/>
        </w:rPr>
        <w:t xml:space="preserve">9.3.1 </w:t>
      </w:r>
      <w:r w:rsidR="004655F8" w:rsidRPr="00097319">
        <w:rPr>
          <w:color w:val="0070C0"/>
        </w:rPr>
        <w:t>Popis služby</w:t>
      </w:r>
    </w:p>
    <w:p w14:paraId="5BE969D2" w14:textId="77777777" w:rsidR="004655F8" w:rsidRPr="0086170A" w:rsidRDefault="004655F8" w:rsidP="004655F8">
      <w:pPr>
        <w:tabs>
          <w:tab w:val="left" w:pos="284"/>
        </w:tabs>
        <w:spacing w:before="120"/>
        <w:ind w:left="567"/>
        <w:jc w:val="both"/>
        <w:rPr>
          <w:szCs w:val="22"/>
        </w:rPr>
      </w:pPr>
      <w:r w:rsidRPr="0086170A">
        <w:rPr>
          <w:szCs w:val="22"/>
        </w:rPr>
        <w:t>Obstarávateľ požaduje aby uchádzač v rámci služby "Údržba" vykonával riešenie a odstraňovanie prevádzkových incidentov podľa závažnosti ako „Zásadný incident“ a „Závažný incident“ a „Nepodstatný incident“ bez ohľadu na to, či príčinou prevádzkového incidentu sú zmeny a/alebo rozšírenia dodaného systému  realizované uchádzačom a/alebo obstarávateľom.</w:t>
      </w:r>
    </w:p>
    <w:p w14:paraId="248D740F" w14:textId="77777777" w:rsidR="004655F8" w:rsidRPr="0086170A" w:rsidRDefault="004655F8" w:rsidP="004655F8">
      <w:pPr>
        <w:tabs>
          <w:tab w:val="left" w:pos="284"/>
        </w:tabs>
        <w:spacing w:before="120"/>
        <w:ind w:left="567"/>
        <w:jc w:val="both"/>
        <w:rPr>
          <w:szCs w:val="22"/>
        </w:rPr>
      </w:pPr>
      <w:bookmarkStart w:id="78" w:name="_Hlk104957453"/>
      <w:r w:rsidRPr="0086170A">
        <w:rPr>
          <w:szCs w:val="22"/>
        </w:rPr>
        <w:t>Do tejto oblasti služieb integrálne je zaradené aj odstraňovanie bezpečnostných incidentov identifikovaných počas prevádzky predmetnej Servisnej služby.</w:t>
      </w:r>
    </w:p>
    <w:bookmarkEnd w:id="78"/>
    <w:p w14:paraId="61AA23F6" w14:textId="77777777" w:rsidR="004655F8" w:rsidRPr="0086170A" w:rsidRDefault="004655F8" w:rsidP="004655F8">
      <w:pPr>
        <w:tabs>
          <w:tab w:val="left" w:pos="284"/>
        </w:tabs>
        <w:spacing w:before="120"/>
        <w:ind w:left="567"/>
        <w:jc w:val="both"/>
        <w:rPr>
          <w:szCs w:val="22"/>
        </w:rPr>
      </w:pPr>
      <w:r w:rsidRPr="0086170A">
        <w:rPr>
          <w:szCs w:val="22"/>
        </w:rPr>
        <w:t>Uchádzač  sa zaväzuje poskytovať službu Údržba v súlade s nasledovnou tabuľkou:</w:t>
      </w:r>
    </w:p>
    <w:tbl>
      <w:tblPr>
        <w:tblW w:w="98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917"/>
        <w:gridCol w:w="642"/>
        <w:gridCol w:w="8"/>
        <w:gridCol w:w="1410"/>
        <w:gridCol w:w="992"/>
        <w:gridCol w:w="1091"/>
        <w:gridCol w:w="8"/>
      </w:tblGrid>
      <w:tr w:rsidR="004655F8" w:rsidRPr="00635612" w14:paraId="46FC7EEE" w14:textId="77777777" w:rsidTr="00863A27">
        <w:trPr>
          <w:cantSplit/>
          <w:trHeight w:val="240"/>
          <w:tblHeader/>
        </w:trPr>
        <w:tc>
          <w:tcPr>
            <w:tcW w:w="9888" w:type="dxa"/>
            <w:gridSpan w:val="10"/>
            <w:shd w:val="clear" w:color="auto" w:fill="77C8FF" w:themeFill="accent1" w:themeFillTint="66"/>
            <w:vAlign w:val="center"/>
          </w:tcPr>
          <w:p w14:paraId="57327D44" w14:textId="22446C99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 xml:space="preserve">Tabuľka č. </w:t>
            </w:r>
            <w:r w:rsidR="009F4FDE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4655F8" w:rsidRPr="00635612" w14:paraId="4A1EBA78" w14:textId="77777777" w:rsidTr="00863A27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77C8FF" w:themeFill="accent1" w:themeFillTint="66"/>
            <w:vAlign w:val="center"/>
          </w:tcPr>
          <w:p w14:paraId="5F9E5982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ID</w:t>
            </w:r>
          </w:p>
        </w:tc>
        <w:tc>
          <w:tcPr>
            <w:tcW w:w="3261" w:type="dxa"/>
            <w:vMerge w:val="restart"/>
            <w:shd w:val="clear" w:color="auto" w:fill="77C8FF" w:themeFill="accent1" w:themeFillTint="66"/>
            <w:vAlign w:val="center"/>
          </w:tcPr>
          <w:p w14:paraId="58DCC364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Činnosti</w:t>
            </w:r>
          </w:p>
        </w:tc>
        <w:tc>
          <w:tcPr>
            <w:tcW w:w="2559" w:type="dxa"/>
            <w:gridSpan w:val="4"/>
            <w:shd w:val="clear" w:color="auto" w:fill="77C8FF" w:themeFill="accent1" w:themeFillTint="66"/>
            <w:vAlign w:val="center"/>
          </w:tcPr>
          <w:p w14:paraId="2840B423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Aktivácia služby</w:t>
            </w:r>
          </w:p>
        </w:tc>
        <w:tc>
          <w:tcPr>
            <w:tcW w:w="3501" w:type="dxa"/>
            <w:gridSpan w:val="4"/>
            <w:shd w:val="clear" w:color="auto" w:fill="77C8FF" w:themeFill="accent1" w:themeFillTint="66"/>
            <w:noWrap/>
            <w:vAlign w:val="center"/>
          </w:tcPr>
          <w:p w14:paraId="554B7044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Úroveň služby</w:t>
            </w:r>
          </w:p>
        </w:tc>
      </w:tr>
      <w:tr w:rsidR="004655F8" w:rsidRPr="00635612" w14:paraId="593F2612" w14:textId="77777777" w:rsidTr="00863A27">
        <w:trPr>
          <w:gridAfter w:val="1"/>
          <w:wAfter w:w="8" w:type="dxa"/>
          <w:cantSplit/>
          <w:trHeight w:val="649"/>
          <w:tblHeader/>
        </w:trPr>
        <w:tc>
          <w:tcPr>
            <w:tcW w:w="567" w:type="dxa"/>
            <w:vMerge/>
            <w:shd w:val="clear" w:color="auto" w:fill="77C8FF" w:themeFill="accent1" w:themeFillTint="66"/>
            <w:vAlign w:val="center"/>
          </w:tcPr>
          <w:p w14:paraId="17E4584D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1" w:type="dxa"/>
            <w:vMerge/>
            <w:shd w:val="clear" w:color="auto" w:fill="77C8FF" w:themeFill="accent1" w:themeFillTint="66"/>
            <w:vAlign w:val="center"/>
          </w:tcPr>
          <w:p w14:paraId="2E1C391F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77C8FF" w:themeFill="accent1" w:themeFillTint="66"/>
            <w:vAlign w:val="center"/>
          </w:tcPr>
          <w:p w14:paraId="0BC8281E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Spúšťač</w:t>
            </w:r>
          </w:p>
        </w:tc>
        <w:tc>
          <w:tcPr>
            <w:tcW w:w="917" w:type="dxa"/>
            <w:shd w:val="clear" w:color="auto" w:fill="77C8FF" w:themeFill="accent1" w:themeFillTint="66"/>
            <w:vAlign w:val="center"/>
          </w:tcPr>
          <w:p w14:paraId="18B7AFD0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Frekvencia</w:t>
            </w:r>
          </w:p>
        </w:tc>
        <w:tc>
          <w:tcPr>
            <w:tcW w:w="642" w:type="dxa"/>
            <w:shd w:val="clear" w:color="auto" w:fill="77C8FF" w:themeFill="accent1" w:themeFillTint="66"/>
            <w:vAlign w:val="center"/>
          </w:tcPr>
          <w:p w14:paraId="59E078C8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Štart</w:t>
            </w:r>
          </w:p>
        </w:tc>
        <w:tc>
          <w:tcPr>
            <w:tcW w:w="1418" w:type="dxa"/>
            <w:gridSpan w:val="2"/>
            <w:shd w:val="clear" w:color="auto" w:fill="77C8FF" w:themeFill="accent1" w:themeFillTint="66"/>
            <w:vAlign w:val="center"/>
          </w:tcPr>
          <w:p w14:paraId="13866FAB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Dostupnosť služby</w:t>
            </w:r>
          </w:p>
        </w:tc>
        <w:tc>
          <w:tcPr>
            <w:tcW w:w="992" w:type="dxa"/>
            <w:shd w:val="clear" w:color="auto" w:fill="77C8FF" w:themeFill="accent1" w:themeFillTint="66"/>
            <w:vAlign w:val="center"/>
          </w:tcPr>
          <w:p w14:paraId="2776B2E3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Doba odozvy</w:t>
            </w:r>
          </w:p>
        </w:tc>
        <w:tc>
          <w:tcPr>
            <w:tcW w:w="1091" w:type="dxa"/>
            <w:shd w:val="clear" w:color="auto" w:fill="77C8FF" w:themeFill="accent1" w:themeFillTint="66"/>
            <w:vAlign w:val="center"/>
          </w:tcPr>
          <w:p w14:paraId="0FB9780C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b/>
                <w:bCs/>
                <w:sz w:val="20"/>
              </w:rPr>
            </w:pPr>
            <w:r w:rsidRPr="00635612">
              <w:rPr>
                <w:rFonts w:cs="Arial"/>
                <w:b/>
                <w:bCs/>
                <w:sz w:val="20"/>
              </w:rPr>
              <w:t>Lehota služby</w:t>
            </w:r>
          </w:p>
        </w:tc>
      </w:tr>
      <w:tr w:rsidR="004655F8" w:rsidRPr="00635612" w14:paraId="11D12D3E" w14:textId="77777777" w:rsidTr="00863A27">
        <w:trPr>
          <w:gridAfter w:val="1"/>
          <w:wAfter w:w="8" w:type="dxa"/>
          <w:cantSplit/>
          <w:trHeight w:val="250"/>
        </w:trPr>
        <w:tc>
          <w:tcPr>
            <w:tcW w:w="567" w:type="dxa"/>
            <w:noWrap/>
            <w:vAlign w:val="center"/>
          </w:tcPr>
          <w:p w14:paraId="66A465D7" w14:textId="77777777" w:rsidR="004655F8" w:rsidRPr="00635612" w:rsidRDefault="004655F8" w:rsidP="0013209A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BE3D91F" w14:textId="77777777" w:rsidR="004655F8" w:rsidRPr="00635612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 xml:space="preserve">Riešenie a odstránenie prevádzkových incidentov klasifikovaných. ako: </w:t>
            </w:r>
            <w:r w:rsidRPr="00635612">
              <w:rPr>
                <w:rFonts w:cs="Arial"/>
                <w:b/>
                <w:sz w:val="18"/>
                <w:szCs w:val="18"/>
              </w:rPr>
              <w:t>„Zásadný incident</w:t>
            </w:r>
            <w:r>
              <w:rPr>
                <w:rFonts w:cs="Arial"/>
                <w:b/>
                <w:sz w:val="18"/>
                <w:szCs w:val="18"/>
              </w:rPr>
              <w:t xml:space="preserve"> (A)</w:t>
            </w:r>
            <w:r w:rsidRPr="00635612">
              <w:rPr>
                <w:rFonts w:cs="Arial"/>
                <w:sz w:val="18"/>
                <w:szCs w:val="18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7F0D694D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Prijatie hlásenie mailom alebo telefonicky</w:t>
            </w:r>
          </w:p>
        </w:tc>
        <w:tc>
          <w:tcPr>
            <w:tcW w:w="917" w:type="dxa"/>
            <w:noWrap/>
            <w:vAlign w:val="center"/>
          </w:tcPr>
          <w:p w14:paraId="408DB685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179FD66C" w14:textId="77777777" w:rsidR="004655F8" w:rsidRPr="00635612" w:rsidRDefault="004655F8" w:rsidP="0013209A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69F1B95C" w14:textId="77777777" w:rsidR="004655F8" w:rsidRPr="00B342CE" w:rsidRDefault="004655F8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v pracovnej dobe</w:t>
            </w:r>
          </w:p>
          <w:p w14:paraId="34707C18" w14:textId="579DA6D2" w:rsidR="00844C6A" w:rsidRPr="00B342CE" w:rsidRDefault="00844C6A" w:rsidP="0013209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6</w:t>
            </w:r>
            <w:r w:rsidR="0060444D" w:rsidRPr="00B342CE">
              <w:rPr>
                <w:sz w:val="18"/>
                <w:szCs w:val="18"/>
              </w:rPr>
              <w:t>.00-21-00</w:t>
            </w:r>
          </w:p>
          <w:p w14:paraId="7960ED3D" w14:textId="77777777" w:rsidR="004655F8" w:rsidRPr="00B342CE" w:rsidRDefault="004655F8" w:rsidP="0013209A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67A2FCE" w14:textId="77777777" w:rsidR="004655F8" w:rsidRPr="00B342C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noProof/>
                <w:sz w:val="18"/>
                <w:szCs w:val="18"/>
                <w:lang w:eastAsia="sk-SK"/>
              </w:rPr>
              <w:t xml:space="preserve">2 h </w:t>
            </w:r>
          </w:p>
          <w:p w14:paraId="6888A203" w14:textId="77777777" w:rsidR="004655F8" w:rsidRPr="00B342C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center"/>
          </w:tcPr>
          <w:p w14:paraId="5CBC456C" w14:textId="1E536183" w:rsidR="004655F8" w:rsidRPr="00B342CE" w:rsidRDefault="004655F8" w:rsidP="0013209A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sz w:val="18"/>
                <w:szCs w:val="18"/>
              </w:rPr>
              <w:t xml:space="preserve">do </w:t>
            </w:r>
            <w:r w:rsidR="007D5754" w:rsidRPr="00B342CE">
              <w:rPr>
                <w:sz w:val="18"/>
                <w:szCs w:val="18"/>
              </w:rPr>
              <w:t>6 hodín</w:t>
            </w:r>
            <w:r w:rsidRPr="00B342CE" w:rsidDel="00982865">
              <w:rPr>
                <w:noProof/>
                <w:sz w:val="18"/>
                <w:szCs w:val="18"/>
                <w:lang w:eastAsia="sk-SK"/>
              </w:rPr>
              <w:t xml:space="preserve"> </w:t>
            </w:r>
          </w:p>
          <w:p w14:paraId="3DC0357F" w14:textId="77777777" w:rsidR="004655F8" w:rsidRPr="00B342CE" w:rsidRDefault="004655F8" w:rsidP="0013209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44D" w:rsidRPr="00635612" w14:paraId="57F93CCE" w14:textId="77777777" w:rsidTr="00863A27">
        <w:trPr>
          <w:gridAfter w:val="1"/>
          <w:wAfter w:w="8" w:type="dxa"/>
          <w:cantSplit/>
          <w:trHeight w:val="250"/>
        </w:trPr>
        <w:tc>
          <w:tcPr>
            <w:tcW w:w="567" w:type="dxa"/>
            <w:noWrap/>
            <w:vAlign w:val="center"/>
          </w:tcPr>
          <w:p w14:paraId="20C170C7" w14:textId="77777777" w:rsidR="0060444D" w:rsidRPr="00635612" w:rsidRDefault="0060444D" w:rsidP="0060444D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810402F" w14:textId="77777777" w:rsidR="0060444D" w:rsidRPr="00635612" w:rsidRDefault="0060444D" w:rsidP="0060444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 xml:space="preserve">Riešenie a odstránenie prevádzkových incidentov klasifikovaných ako: </w:t>
            </w:r>
            <w:r w:rsidRPr="00635612">
              <w:rPr>
                <w:rFonts w:cs="Arial"/>
                <w:b/>
                <w:sz w:val="18"/>
                <w:szCs w:val="18"/>
              </w:rPr>
              <w:t>„Závažný incident</w:t>
            </w:r>
            <w:r>
              <w:rPr>
                <w:rFonts w:cs="Arial"/>
                <w:b/>
                <w:sz w:val="18"/>
                <w:szCs w:val="18"/>
              </w:rPr>
              <w:t>(B)</w:t>
            </w:r>
            <w:r w:rsidRPr="00635612">
              <w:rPr>
                <w:rFonts w:cs="Arial"/>
                <w:sz w:val="18"/>
                <w:szCs w:val="18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627B2643" w14:textId="77777777" w:rsidR="0060444D" w:rsidRPr="00635612" w:rsidRDefault="0060444D" w:rsidP="0060444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Prijatie požiadavky mailom alebo telefonicky</w:t>
            </w:r>
          </w:p>
        </w:tc>
        <w:tc>
          <w:tcPr>
            <w:tcW w:w="917" w:type="dxa"/>
            <w:noWrap/>
            <w:vAlign w:val="center"/>
          </w:tcPr>
          <w:p w14:paraId="2977B45A" w14:textId="77777777" w:rsidR="0060444D" w:rsidRPr="00635612" w:rsidRDefault="0060444D" w:rsidP="0060444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704EBCA1" w14:textId="77777777" w:rsidR="0060444D" w:rsidRPr="00635612" w:rsidRDefault="0060444D" w:rsidP="0060444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5BE2A93" w14:textId="77777777" w:rsidR="0060444D" w:rsidRPr="00B342CE" w:rsidRDefault="0060444D" w:rsidP="0060444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v pracovnej dobe</w:t>
            </w:r>
          </w:p>
          <w:p w14:paraId="5B741E85" w14:textId="77777777" w:rsidR="0060444D" w:rsidRPr="00B342CE" w:rsidRDefault="0060444D" w:rsidP="0060444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6.00-21-00</w:t>
            </w:r>
          </w:p>
          <w:p w14:paraId="0C46BC88" w14:textId="77777777" w:rsidR="0060444D" w:rsidRPr="00B342CE" w:rsidRDefault="0060444D" w:rsidP="0060444D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BB6DB3" w14:textId="77777777" w:rsidR="0060444D" w:rsidRPr="00B342CE" w:rsidRDefault="0060444D" w:rsidP="0060444D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noProof/>
                <w:sz w:val="18"/>
                <w:szCs w:val="18"/>
                <w:lang w:eastAsia="sk-SK"/>
              </w:rPr>
              <w:t>4 h</w:t>
            </w:r>
          </w:p>
          <w:p w14:paraId="016C19AA" w14:textId="77777777" w:rsidR="0060444D" w:rsidRPr="00B342CE" w:rsidRDefault="0060444D" w:rsidP="0060444D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center"/>
          </w:tcPr>
          <w:p w14:paraId="2B2133A0" w14:textId="3458580D" w:rsidR="0060444D" w:rsidRPr="00B342CE" w:rsidRDefault="007D5754" w:rsidP="0060444D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noProof/>
                <w:sz w:val="18"/>
                <w:szCs w:val="18"/>
                <w:lang w:eastAsia="sk-SK"/>
              </w:rPr>
              <w:t>do 24 hodín</w:t>
            </w:r>
          </w:p>
          <w:p w14:paraId="33C642B1" w14:textId="77777777" w:rsidR="0060444D" w:rsidRPr="00B342CE" w:rsidRDefault="0060444D" w:rsidP="0060444D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B342CE" w:rsidRPr="00635612" w14:paraId="1651C193" w14:textId="77777777" w:rsidTr="00863A27">
        <w:trPr>
          <w:gridAfter w:val="1"/>
          <w:wAfter w:w="8" w:type="dxa"/>
          <w:cantSplit/>
          <w:trHeight w:val="300"/>
        </w:trPr>
        <w:tc>
          <w:tcPr>
            <w:tcW w:w="567" w:type="dxa"/>
            <w:noWrap/>
            <w:vAlign w:val="center"/>
          </w:tcPr>
          <w:p w14:paraId="0F9E8B62" w14:textId="77777777" w:rsidR="00B342CE" w:rsidRPr="00635612" w:rsidRDefault="00B342CE" w:rsidP="00B342CE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055F6FB" w14:textId="77777777" w:rsidR="00B342CE" w:rsidRPr="00635612" w:rsidRDefault="00B342CE" w:rsidP="00B342C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 xml:space="preserve">Riešenie a odstránenie prevádzkových incidentov klasifikovaných ako: </w:t>
            </w:r>
            <w:r w:rsidRPr="00635612">
              <w:rPr>
                <w:rFonts w:cs="Arial"/>
                <w:b/>
                <w:sz w:val="18"/>
                <w:szCs w:val="18"/>
              </w:rPr>
              <w:t>„Nepodstatný incident</w:t>
            </w:r>
            <w:r>
              <w:rPr>
                <w:rFonts w:cs="Arial"/>
                <w:b/>
                <w:sz w:val="18"/>
                <w:szCs w:val="18"/>
              </w:rPr>
              <w:t>(C)</w:t>
            </w:r>
            <w:r w:rsidRPr="00635612">
              <w:rPr>
                <w:rFonts w:cs="Arial"/>
                <w:b/>
                <w:sz w:val="18"/>
                <w:szCs w:val="18"/>
              </w:rPr>
              <w:t xml:space="preserve">“ </w:t>
            </w:r>
            <w:r w:rsidRPr="00635612">
              <w:rPr>
                <w:rFonts w:cs="Arial"/>
                <w:sz w:val="18"/>
                <w:szCs w:val="18"/>
              </w:rPr>
              <w:t>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0CF0E6DC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Prijatie požiadavky mailom alebo telefonicky</w:t>
            </w:r>
          </w:p>
        </w:tc>
        <w:tc>
          <w:tcPr>
            <w:tcW w:w="917" w:type="dxa"/>
            <w:noWrap/>
            <w:vAlign w:val="center"/>
          </w:tcPr>
          <w:p w14:paraId="10D53A13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5F21AE90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na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0C3BB59" w14:textId="77777777" w:rsidR="00B342CE" w:rsidRPr="00B342CE" w:rsidRDefault="00B342CE" w:rsidP="00B342C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v pracovnej dobe</w:t>
            </w:r>
          </w:p>
          <w:p w14:paraId="3FF6EF71" w14:textId="77777777" w:rsidR="00B342CE" w:rsidRPr="00B342CE" w:rsidRDefault="00B342CE" w:rsidP="00B342C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342CE">
              <w:rPr>
                <w:sz w:val="18"/>
                <w:szCs w:val="18"/>
              </w:rPr>
              <w:t>6.00-21-00</w:t>
            </w:r>
          </w:p>
          <w:p w14:paraId="73EFDC6A" w14:textId="77777777" w:rsidR="00B342CE" w:rsidRPr="00B342CE" w:rsidRDefault="00B342CE" w:rsidP="00B342CE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3F4FBDD" w14:textId="77777777" w:rsidR="00B342CE" w:rsidRPr="00B342CE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noProof/>
                <w:sz w:val="18"/>
                <w:szCs w:val="18"/>
                <w:lang w:eastAsia="sk-SK"/>
              </w:rPr>
              <w:t>4 h</w:t>
            </w:r>
          </w:p>
          <w:p w14:paraId="7DD55A97" w14:textId="77777777" w:rsidR="00B342CE" w:rsidRPr="00B342CE" w:rsidRDefault="00B342CE" w:rsidP="00B342CE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center"/>
          </w:tcPr>
          <w:p w14:paraId="7D014498" w14:textId="547F4272" w:rsidR="00B342CE" w:rsidRPr="00B342CE" w:rsidRDefault="00B342CE" w:rsidP="00B342CE">
            <w:pPr>
              <w:spacing w:before="20" w:after="20"/>
              <w:rPr>
                <w:noProof/>
                <w:sz w:val="18"/>
                <w:szCs w:val="18"/>
                <w:lang w:eastAsia="sk-SK"/>
              </w:rPr>
            </w:pPr>
            <w:r w:rsidRPr="00B342CE">
              <w:rPr>
                <w:noProof/>
                <w:sz w:val="18"/>
                <w:szCs w:val="18"/>
                <w:lang w:eastAsia="sk-SK"/>
              </w:rPr>
              <w:t>3 prac.dni</w:t>
            </w:r>
          </w:p>
          <w:p w14:paraId="34B1713B" w14:textId="77777777" w:rsidR="00B342CE" w:rsidRPr="00B342CE" w:rsidRDefault="00B342CE" w:rsidP="00B342CE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B342CE" w:rsidRPr="00635612" w14:paraId="5295AA13" w14:textId="77777777" w:rsidTr="00863A27">
        <w:trPr>
          <w:gridAfter w:val="1"/>
          <w:wAfter w:w="8" w:type="dxa"/>
          <w:cantSplit/>
          <w:trHeight w:val="300"/>
        </w:trPr>
        <w:tc>
          <w:tcPr>
            <w:tcW w:w="567" w:type="dxa"/>
            <w:noWrap/>
            <w:vAlign w:val="center"/>
          </w:tcPr>
          <w:p w14:paraId="597BCF69" w14:textId="77777777" w:rsidR="00B342CE" w:rsidRPr="00635612" w:rsidRDefault="00B342CE" w:rsidP="00B342CE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DD0D305" w14:textId="4F4622CB" w:rsidR="00B342CE" w:rsidRPr="00635612" w:rsidRDefault="00B342CE" w:rsidP="00B342C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Odborná asistencia zamestnanco</w:t>
            </w:r>
            <w:r w:rsidR="0078791C">
              <w:rPr>
                <w:rFonts w:cs="Arial"/>
                <w:sz w:val="18"/>
                <w:szCs w:val="18"/>
              </w:rPr>
              <w:t>vi</w:t>
            </w:r>
            <w:r w:rsidRPr="00635612">
              <w:rPr>
                <w:rFonts w:cs="Arial"/>
                <w:sz w:val="18"/>
                <w:szCs w:val="18"/>
              </w:rPr>
              <w:t xml:space="preserve"> poskytovateľa pri nasadení objednávateľom odsúhlasených nových verzií a opráv </w:t>
            </w:r>
            <w:r w:rsidRPr="00635612">
              <w:rPr>
                <w:rFonts w:cs="Arial"/>
                <w:sz w:val="18"/>
                <w:szCs w:val="18"/>
                <w:u w:val="single"/>
              </w:rPr>
              <w:t>prevádzkovaného informačného systému</w:t>
            </w:r>
            <w:r w:rsidRPr="0063561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noWrap/>
            <w:vAlign w:val="center"/>
          </w:tcPr>
          <w:p w14:paraId="4F3C6BE3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highlight w:val="yellow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kalendár</w:t>
            </w:r>
          </w:p>
          <w:p w14:paraId="5C03D415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  <w:noWrap/>
            <w:vAlign w:val="center"/>
          </w:tcPr>
          <w:p w14:paraId="19EC03B2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dohodou</w:t>
            </w:r>
          </w:p>
          <w:p w14:paraId="0E5683E2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14:paraId="280E1BC4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404BFD8D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E4AF1C6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5C2A13D1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471F6D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248D8505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center"/>
          </w:tcPr>
          <w:p w14:paraId="6434E449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dohodou</w:t>
            </w:r>
          </w:p>
          <w:p w14:paraId="5C26ABB2" w14:textId="77777777" w:rsidR="00B342CE" w:rsidRPr="00635612" w:rsidRDefault="00B342CE" w:rsidP="00B342C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342CE" w:rsidRPr="00635612" w14:paraId="18058864" w14:textId="77777777" w:rsidTr="00863A27">
        <w:trPr>
          <w:gridAfter w:val="1"/>
          <w:wAfter w:w="8" w:type="dxa"/>
          <w:cantSplit/>
          <w:trHeight w:val="300"/>
        </w:trPr>
        <w:tc>
          <w:tcPr>
            <w:tcW w:w="567" w:type="dxa"/>
            <w:noWrap/>
            <w:vAlign w:val="center"/>
          </w:tcPr>
          <w:p w14:paraId="52AA6FA5" w14:textId="77777777" w:rsidR="00B342CE" w:rsidRPr="00635612" w:rsidRDefault="00B342CE" w:rsidP="00B342CE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F89F77D" w14:textId="2F712CDC" w:rsidR="00B342CE" w:rsidRPr="00635612" w:rsidRDefault="00B342CE" w:rsidP="00B342C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Odborná asistencia zamestnanco</w:t>
            </w:r>
            <w:r w:rsidR="00324F7E">
              <w:rPr>
                <w:rFonts w:cs="Arial"/>
                <w:sz w:val="18"/>
                <w:szCs w:val="18"/>
              </w:rPr>
              <w:t>vi</w:t>
            </w:r>
            <w:r w:rsidRPr="00635612">
              <w:rPr>
                <w:rFonts w:cs="Arial"/>
                <w:sz w:val="18"/>
                <w:szCs w:val="18"/>
              </w:rPr>
              <w:t xml:space="preserve"> poskytovateľa</w:t>
            </w:r>
            <w:r w:rsidRPr="00635612" w:rsidDel="00982A37">
              <w:rPr>
                <w:rFonts w:cs="Arial"/>
                <w:sz w:val="18"/>
                <w:szCs w:val="18"/>
              </w:rPr>
              <w:t xml:space="preserve"> </w:t>
            </w:r>
            <w:r w:rsidRPr="00635612">
              <w:rPr>
                <w:rFonts w:cs="Arial"/>
                <w:sz w:val="18"/>
                <w:szCs w:val="18"/>
              </w:rPr>
              <w:t xml:space="preserve">pri nasadení objednávateľom odsúhlasených opravných balíčkov (patch) </w:t>
            </w:r>
            <w:r w:rsidRPr="00635612">
              <w:rPr>
                <w:rFonts w:cs="Arial"/>
                <w:sz w:val="18"/>
                <w:szCs w:val="18"/>
                <w:u w:val="single"/>
              </w:rPr>
              <w:t xml:space="preserve">do SW tretích strán. </w:t>
            </w:r>
          </w:p>
        </w:tc>
        <w:tc>
          <w:tcPr>
            <w:tcW w:w="992" w:type="dxa"/>
            <w:noWrap/>
            <w:vAlign w:val="center"/>
          </w:tcPr>
          <w:p w14:paraId="1AE85B7E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highlight w:val="yellow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kalendár</w:t>
            </w:r>
          </w:p>
          <w:p w14:paraId="5F0AA599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  <w:noWrap/>
            <w:vAlign w:val="center"/>
          </w:tcPr>
          <w:p w14:paraId="367FBA98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dohodou</w:t>
            </w:r>
          </w:p>
          <w:p w14:paraId="5D263528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14:paraId="1DD21481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1F694B98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2585B893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16069547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998F46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3F1A3909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center"/>
          </w:tcPr>
          <w:p w14:paraId="6C0AE87B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dohodou</w:t>
            </w:r>
          </w:p>
          <w:p w14:paraId="7985AB32" w14:textId="77777777" w:rsidR="00B342CE" w:rsidRPr="00635612" w:rsidRDefault="00B342CE" w:rsidP="00B342CE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342CE" w:rsidRPr="00635612" w14:paraId="2F96DEDB" w14:textId="77777777" w:rsidTr="00863A27">
        <w:trPr>
          <w:gridAfter w:val="1"/>
          <w:wAfter w:w="8" w:type="dxa"/>
          <w:cantSplit/>
          <w:trHeight w:val="300"/>
        </w:trPr>
        <w:tc>
          <w:tcPr>
            <w:tcW w:w="567" w:type="dxa"/>
            <w:noWrap/>
            <w:vAlign w:val="center"/>
          </w:tcPr>
          <w:p w14:paraId="274E151C" w14:textId="77777777" w:rsidR="00B342CE" w:rsidRPr="00635612" w:rsidRDefault="00B342CE" w:rsidP="00B342CE">
            <w:pPr>
              <w:numPr>
                <w:ilvl w:val="0"/>
                <w:numId w:val="57"/>
              </w:numPr>
              <w:spacing w:before="20" w:after="20" w:line="240" w:lineRule="auto"/>
              <w:ind w:left="35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98C9029" w14:textId="77777777" w:rsidR="00B342CE" w:rsidRPr="00635612" w:rsidRDefault="00B342CE" w:rsidP="00B342C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Aktualizovať dokumentáciu ( detailný návrh riešenia, používateľská dokumentácia, technická, inštalačná a konfiguračná dokumentácia) o zmeny, ktoré vyplynuli z riešenia incidentov a dodanie aktualizovanej dokumentácie objednávateľovi</w:t>
            </w:r>
          </w:p>
        </w:tc>
        <w:tc>
          <w:tcPr>
            <w:tcW w:w="992" w:type="dxa"/>
            <w:noWrap/>
            <w:vAlign w:val="center"/>
          </w:tcPr>
          <w:p w14:paraId="20836F8E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highlight w:val="yellow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kalendár</w:t>
            </w:r>
          </w:p>
          <w:p w14:paraId="6D5B5B65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917" w:type="dxa"/>
            <w:noWrap/>
            <w:vAlign w:val="center"/>
          </w:tcPr>
          <w:p w14:paraId="64CE3676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štvrťročne</w:t>
            </w:r>
          </w:p>
        </w:tc>
        <w:tc>
          <w:tcPr>
            <w:tcW w:w="642" w:type="dxa"/>
            <w:noWrap/>
            <w:vAlign w:val="center"/>
          </w:tcPr>
          <w:p w14:paraId="560C47F9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30320602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0A1D3972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1E317F2A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6BE8434D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na</w:t>
            </w:r>
          </w:p>
          <w:p w14:paraId="486AC108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091" w:type="dxa"/>
            <w:noWrap/>
            <w:vAlign w:val="center"/>
          </w:tcPr>
          <w:p w14:paraId="427C24A6" w14:textId="77777777" w:rsidR="00B342CE" w:rsidRPr="00635612" w:rsidRDefault="00B342CE" w:rsidP="00B342CE">
            <w:pPr>
              <w:spacing w:before="20" w:after="2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do  2 týždňov</w:t>
            </w:r>
          </w:p>
        </w:tc>
      </w:tr>
    </w:tbl>
    <w:p w14:paraId="49F03646" w14:textId="77777777" w:rsidR="004655F8" w:rsidRPr="00635612" w:rsidRDefault="004655F8" w:rsidP="004655F8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p w14:paraId="1F5EF68B" w14:textId="4308F8B7" w:rsidR="004655F8" w:rsidRDefault="004655F8" w:rsidP="004655F8">
      <w:pPr>
        <w:tabs>
          <w:tab w:val="left" w:pos="284"/>
        </w:tabs>
        <w:spacing w:before="120"/>
        <w:ind w:left="567"/>
        <w:jc w:val="both"/>
        <w:rPr>
          <w:szCs w:val="22"/>
        </w:rPr>
      </w:pPr>
      <w:r w:rsidRPr="0086170A">
        <w:rPr>
          <w:szCs w:val="22"/>
        </w:rPr>
        <w:t xml:space="preserve">Pri poskytovaní služby Údržba je Lehota služby záväzná aj v prípade, ak by pri jednotlivých činnostiach služby Údržba požadovaných </w:t>
      </w:r>
      <w:r w:rsidR="0072614C">
        <w:rPr>
          <w:szCs w:val="22"/>
        </w:rPr>
        <w:t>obstarávateľ</w:t>
      </w:r>
      <w:r w:rsidRPr="0086170A">
        <w:rPr>
          <w:szCs w:val="22"/>
        </w:rPr>
        <w:t>om počas Dostupnosti služby malo jej dodržanie prekročiť hornú hranicu stanovenej pracovnej doby.</w:t>
      </w:r>
    </w:p>
    <w:p w14:paraId="1925078B" w14:textId="3DB707A7" w:rsidR="004655F8" w:rsidRPr="0086170A" w:rsidRDefault="004655F8" w:rsidP="004655F8">
      <w:pPr>
        <w:tabs>
          <w:tab w:val="left" w:pos="284"/>
        </w:tabs>
        <w:spacing w:before="120"/>
        <w:ind w:left="567"/>
        <w:jc w:val="both"/>
        <w:rPr>
          <w:szCs w:val="22"/>
        </w:rPr>
      </w:pPr>
      <w:r w:rsidRPr="0086170A">
        <w:rPr>
          <w:szCs w:val="22"/>
        </w:rPr>
        <w:t>Klasifikáci</w:t>
      </w:r>
      <w:r>
        <w:rPr>
          <w:szCs w:val="22"/>
        </w:rPr>
        <w:t>u</w:t>
      </w:r>
      <w:r w:rsidRPr="0086170A">
        <w:rPr>
          <w:szCs w:val="22"/>
        </w:rPr>
        <w:t xml:space="preserve"> incidentov stanovuje poverený zamestnanec </w:t>
      </w:r>
      <w:r w:rsidR="0072614C">
        <w:rPr>
          <w:szCs w:val="22"/>
        </w:rPr>
        <w:t>obstarávateľ</w:t>
      </w:r>
      <w:r w:rsidRPr="0086170A">
        <w:rPr>
          <w:szCs w:val="22"/>
        </w:rPr>
        <w:t>a podľa závažnosti:</w:t>
      </w:r>
    </w:p>
    <w:tbl>
      <w:tblPr>
        <w:tblW w:w="4874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53"/>
        <w:gridCol w:w="6979"/>
      </w:tblGrid>
      <w:tr w:rsidR="004655F8" w:rsidRPr="00635612" w14:paraId="3E964165" w14:textId="77777777" w:rsidTr="00DA3D8A">
        <w:trPr>
          <w:trHeight w:val="202"/>
        </w:trPr>
        <w:tc>
          <w:tcPr>
            <w:tcW w:w="5000" w:type="pct"/>
            <w:gridSpan w:val="2"/>
            <w:shd w:val="clear" w:color="auto" w:fill="77C8FF" w:themeFill="accent1" w:themeFillTint="66"/>
          </w:tcPr>
          <w:p w14:paraId="3C9F1931" w14:textId="42BF9E93" w:rsidR="004655F8" w:rsidRPr="0086170A" w:rsidRDefault="004655F8" w:rsidP="0013209A">
            <w:pPr>
              <w:spacing w:before="40" w:after="40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86170A">
              <w:rPr>
                <w:rFonts w:cs="Arial"/>
                <w:b/>
                <w:sz w:val="18"/>
                <w:szCs w:val="18"/>
              </w:rPr>
              <w:t xml:space="preserve">Tabuľka č. </w:t>
            </w:r>
            <w:r w:rsidR="009F4FDE">
              <w:rPr>
                <w:rFonts w:cs="Arial"/>
                <w:b/>
                <w:sz w:val="18"/>
                <w:szCs w:val="18"/>
              </w:rPr>
              <w:t>5</w:t>
            </w:r>
          </w:p>
        </w:tc>
      </w:tr>
      <w:tr w:rsidR="004655F8" w:rsidRPr="00635612" w14:paraId="789ACE9B" w14:textId="77777777" w:rsidTr="00DA3D8A">
        <w:tc>
          <w:tcPr>
            <w:tcW w:w="1049" w:type="pct"/>
            <w:shd w:val="clear" w:color="auto" w:fill="77C8FF" w:themeFill="accent1" w:themeFillTint="66"/>
          </w:tcPr>
          <w:p w14:paraId="25579C4E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rFonts w:cs="Tahoma"/>
                <w:b/>
                <w:bCs/>
                <w:sz w:val="18"/>
                <w:szCs w:val="18"/>
              </w:rPr>
              <w:t>Závažnosť/typ  incidentu</w:t>
            </w:r>
          </w:p>
        </w:tc>
        <w:tc>
          <w:tcPr>
            <w:tcW w:w="3951" w:type="pct"/>
            <w:shd w:val="clear" w:color="auto" w:fill="77C8FF" w:themeFill="accent1" w:themeFillTint="66"/>
          </w:tcPr>
          <w:p w14:paraId="2D14234B" w14:textId="77777777" w:rsidR="004655F8" w:rsidRPr="0086170A" w:rsidRDefault="004655F8" w:rsidP="0013209A">
            <w:pPr>
              <w:pStyle w:val="BodyTextIndent3"/>
              <w:spacing w:before="240" w:after="20"/>
              <w:rPr>
                <w:sz w:val="18"/>
                <w:szCs w:val="18"/>
              </w:rPr>
            </w:pPr>
            <w:r w:rsidRPr="0086170A">
              <w:rPr>
                <w:rFonts w:cs="Tahoma"/>
                <w:b/>
                <w:bCs/>
                <w:sz w:val="18"/>
                <w:szCs w:val="18"/>
              </w:rPr>
              <w:t>Popis naliehavosti incidentu</w:t>
            </w:r>
          </w:p>
        </w:tc>
      </w:tr>
      <w:tr w:rsidR="004655F8" w:rsidRPr="00635612" w14:paraId="5A8DF900" w14:textId="77777777" w:rsidTr="00DA3D8A">
        <w:tc>
          <w:tcPr>
            <w:tcW w:w="1049" w:type="pct"/>
          </w:tcPr>
          <w:p w14:paraId="65F512C2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>Zásadný incident (A)</w:t>
            </w:r>
          </w:p>
        </w:tc>
        <w:tc>
          <w:tcPr>
            <w:tcW w:w="3951" w:type="pct"/>
          </w:tcPr>
          <w:p w14:paraId="05DD7F76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>Do tejto klasifikácie spadajú všetky neplánované výpadky prevádzky systému oznámené poskytovateľovi objednávateľom, u ktorých sa riešením incidentu zistí, že je spôsobený vážnou chybou alebo nedostatkom systému a táto chyba a/alebo nedostatok zabraňuje jeho riadnemu používaniu v prevádzke nasledovne:</w:t>
            </w:r>
          </w:p>
          <w:p w14:paraId="1D6F8353" w14:textId="77777777" w:rsidR="004655F8" w:rsidRPr="0086170A" w:rsidRDefault="004655F8" w:rsidP="0013209A">
            <w:pPr>
              <w:pStyle w:val="BodyTextIndent3"/>
              <w:numPr>
                <w:ilvl w:val="0"/>
                <w:numId w:val="58"/>
              </w:numPr>
              <w:spacing w:before="60" w:after="20" w:line="240" w:lineRule="auto"/>
              <w:ind w:left="258" w:hanging="183"/>
              <w:jc w:val="both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 xml:space="preserve">Aplikačné funkcie systému nie sú funkčné ako celok, alebo ide o takú chybu alebo nedostatok systému, ktorý neumožní úspešne realizovať bankové procesy v NBS podporované systémom alebo </w:t>
            </w:r>
          </w:p>
          <w:p w14:paraId="5A0DB622" w14:textId="6616F98E" w:rsidR="004655F8" w:rsidRPr="0086170A" w:rsidRDefault="004655F8" w:rsidP="0013209A">
            <w:pPr>
              <w:pStyle w:val="BodyTextIndent3"/>
              <w:numPr>
                <w:ilvl w:val="0"/>
                <w:numId w:val="58"/>
              </w:numPr>
              <w:spacing w:before="60" w:after="20" w:line="240" w:lineRule="auto"/>
              <w:ind w:left="258" w:hanging="183"/>
              <w:jc w:val="both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 xml:space="preserve">Aplikačné funkcie systému, prostredníctvom ktorých sa realizujú časovo závislé </w:t>
            </w:r>
            <w:r w:rsidR="00D71479" w:rsidRPr="00D71479">
              <w:rPr>
                <w:sz w:val="18"/>
                <w:szCs w:val="18"/>
              </w:rPr>
              <w:t xml:space="preserve">bankové procesy súvisiace najmä s hotovostnými, majetkovými prevodmi a účtovnými </w:t>
            </w:r>
            <w:r w:rsidR="00D71479" w:rsidRPr="0066099E">
              <w:rPr>
                <w:sz w:val="18"/>
                <w:szCs w:val="18"/>
              </w:rPr>
              <w:t>procedúrami</w:t>
            </w:r>
            <w:r w:rsidRPr="0066099E">
              <w:rPr>
                <w:sz w:val="18"/>
                <w:szCs w:val="18"/>
              </w:rPr>
              <w:t>, nie sú</w:t>
            </w:r>
            <w:r w:rsidRPr="0086170A">
              <w:rPr>
                <w:sz w:val="18"/>
                <w:szCs w:val="18"/>
              </w:rPr>
              <w:t xml:space="preserve"> úplne funkčné, alebo</w:t>
            </w:r>
          </w:p>
          <w:p w14:paraId="48641E8A" w14:textId="547C5E62" w:rsidR="004655F8" w:rsidRDefault="004655F8" w:rsidP="00CC6C1C">
            <w:pPr>
              <w:pStyle w:val="BodyTextIndent3"/>
              <w:numPr>
                <w:ilvl w:val="0"/>
                <w:numId w:val="58"/>
              </w:numPr>
              <w:spacing w:before="60" w:line="240" w:lineRule="auto"/>
              <w:ind w:left="258" w:hanging="183"/>
              <w:jc w:val="both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>Aplikačné funkcie systému, ktoré majú priamy dopad na riadny chod NBS, nie sú funkčné</w:t>
            </w:r>
            <w:r w:rsidR="00E121AE">
              <w:rPr>
                <w:sz w:val="18"/>
                <w:szCs w:val="18"/>
              </w:rPr>
              <w:t>, alebo</w:t>
            </w:r>
          </w:p>
          <w:p w14:paraId="7B0DBDA2" w14:textId="633F0689" w:rsidR="60F0F1EA" w:rsidRDefault="60F0F1EA" w:rsidP="6F339128">
            <w:pPr>
              <w:pStyle w:val="BodyTextIndent3"/>
              <w:numPr>
                <w:ilvl w:val="0"/>
                <w:numId w:val="58"/>
              </w:numPr>
              <w:spacing w:before="60" w:line="240" w:lineRule="auto"/>
              <w:ind w:left="258" w:hanging="183"/>
              <w:jc w:val="both"/>
              <w:rPr>
                <w:sz w:val="18"/>
                <w:szCs w:val="18"/>
              </w:rPr>
            </w:pPr>
            <w:r w:rsidRPr="6F339128">
              <w:rPr>
                <w:sz w:val="18"/>
                <w:szCs w:val="18"/>
              </w:rPr>
              <w:t>Prenosy údajov medzi systémami NBS alebo medzi systémami NBS a systémami 3 strán</w:t>
            </w:r>
            <w:r w:rsidR="00E121AE">
              <w:rPr>
                <w:sz w:val="18"/>
                <w:szCs w:val="18"/>
              </w:rPr>
              <w:t xml:space="preserve">, ktoré sú realizované cez Integračnú </w:t>
            </w:r>
            <w:r w:rsidR="00F66350">
              <w:rPr>
                <w:sz w:val="18"/>
                <w:szCs w:val="18"/>
              </w:rPr>
              <w:t>P</w:t>
            </w:r>
            <w:r w:rsidR="00E121AE">
              <w:rPr>
                <w:sz w:val="18"/>
                <w:szCs w:val="18"/>
              </w:rPr>
              <w:t xml:space="preserve">latformu </w:t>
            </w:r>
            <w:r w:rsidR="00A67CD2">
              <w:rPr>
                <w:sz w:val="18"/>
                <w:szCs w:val="18"/>
              </w:rPr>
              <w:t>nie sú funkčné.</w:t>
            </w:r>
          </w:p>
          <w:p w14:paraId="6B0FDC94" w14:textId="4A51115E" w:rsidR="008253CB" w:rsidRPr="00DD2EE6" w:rsidRDefault="008253CB" w:rsidP="006504AF">
            <w:pPr>
              <w:pStyle w:val="BodyTextIndent3"/>
              <w:spacing w:before="60" w:after="20"/>
              <w:ind w:left="75"/>
              <w:rPr>
                <w:sz w:val="18"/>
                <w:szCs w:val="18"/>
              </w:rPr>
            </w:pPr>
          </w:p>
        </w:tc>
      </w:tr>
      <w:tr w:rsidR="004655F8" w:rsidRPr="00635612" w14:paraId="53611069" w14:textId="77777777" w:rsidTr="00DA3D8A">
        <w:tc>
          <w:tcPr>
            <w:tcW w:w="1049" w:type="pct"/>
          </w:tcPr>
          <w:p w14:paraId="139649BF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>Závažný incident (B)</w:t>
            </w:r>
          </w:p>
        </w:tc>
        <w:tc>
          <w:tcPr>
            <w:tcW w:w="3951" w:type="pct"/>
          </w:tcPr>
          <w:p w14:paraId="0797E893" w14:textId="77777777" w:rsidR="004655F8" w:rsidRPr="009812C0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9812C0">
              <w:rPr>
                <w:sz w:val="18"/>
                <w:szCs w:val="18"/>
              </w:rPr>
              <w:t>Do tejto klasifikácie spadajú všetky neplánované výpadky prevádzky systému oznámené poskytovateľovi objednávateľom, u ktorých sa riešením incidentu zistí, že je spôsobený chybou alebo nedostatkom systému a táto chyba a/alebo nedostatok zabraňuje jeho plnohodnotné používaniu v prevádzke nasledovne:</w:t>
            </w:r>
          </w:p>
          <w:p w14:paraId="69C20E1D" w14:textId="77777777" w:rsidR="004655F8" w:rsidRPr="009812C0" w:rsidRDefault="004655F8" w:rsidP="0013209A">
            <w:pPr>
              <w:pStyle w:val="BodyTextIndent3"/>
              <w:numPr>
                <w:ilvl w:val="0"/>
                <w:numId w:val="59"/>
              </w:numPr>
              <w:spacing w:before="60" w:after="20" w:line="240" w:lineRule="auto"/>
              <w:jc w:val="both"/>
              <w:rPr>
                <w:sz w:val="18"/>
                <w:szCs w:val="18"/>
              </w:rPr>
            </w:pPr>
            <w:r w:rsidRPr="009812C0">
              <w:rPr>
                <w:sz w:val="18"/>
                <w:szCs w:val="18"/>
              </w:rPr>
              <w:lastRenderedPageBreak/>
              <w:t>Aplikačné funkcie systému neumožňujú vykonanie činnosti a/alebo vytvorenie výstupov, ktoré NBS potrebuje na splnenie svojich záväzkov voči externým subjektom,</w:t>
            </w:r>
          </w:p>
          <w:p w14:paraId="4369F822" w14:textId="2F26FF13" w:rsidR="004655F8" w:rsidRPr="009812C0" w:rsidRDefault="004655F8" w:rsidP="00CC6C1C">
            <w:pPr>
              <w:pStyle w:val="BodyTextIndent3"/>
              <w:numPr>
                <w:ilvl w:val="0"/>
                <w:numId w:val="59"/>
              </w:numPr>
              <w:spacing w:before="60" w:line="240" w:lineRule="auto"/>
              <w:jc w:val="both"/>
              <w:rPr>
                <w:sz w:val="18"/>
                <w:szCs w:val="18"/>
              </w:rPr>
            </w:pPr>
            <w:r w:rsidRPr="009812C0">
              <w:rPr>
                <w:sz w:val="18"/>
                <w:szCs w:val="18"/>
              </w:rPr>
              <w:t xml:space="preserve">Aplikačné funkcie systému, prostredníctvom ktorých sa realizujú časovo závislé bankové procesy súvisiace najmä s hotovostnými, majetkovými prevodmi a účtovnými procedúrami, sú čiastočne </w:t>
            </w:r>
            <w:r w:rsidR="009812C0" w:rsidRPr="009812C0">
              <w:rPr>
                <w:sz w:val="18"/>
                <w:szCs w:val="18"/>
              </w:rPr>
              <w:t>ne</w:t>
            </w:r>
            <w:r w:rsidRPr="009812C0">
              <w:rPr>
                <w:sz w:val="18"/>
                <w:szCs w:val="18"/>
              </w:rPr>
              <w:t>funkčné.</w:t>
            </w:r>
          </w:p>
        </w:tc>
      </w:tr>
      <w:tr w:rsidR="004655F8" w:rsidRPr="00635612" w14:paraId="5A6D2B54" w14:textId="77777777" w:rsidTr="00DA3D8A">
        <w:tc>
          <w:tcPr>
            <w:tcW w:w="1049" w:type="pct"/>
          </w:tcPr>
          <w:p w14:paraId="4DBF60BD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lastRenderedPageBreak/>
              <w:t>Nepodstatný incident (C)</w:t>
            </w:r>
          </w:p>
        </w:tc>
        <w:tc>
          <w:tcPr>
            <w:tcW w:w="3951" w:type="pct"/>
          </w:tcPr>
          <w:p w14:paraId="41EF0F46" w14:textId="77777777" w:rsidR="004655F8" w:rsidRPr="0086170A" w:rsidRDefault="004655F8" w:rsidP="0013209A">
            <w:pPr>
              <w:pStyle w:val="BodyTextIndent3"/>
              <w:spacing w:before="60" w:after="2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 xml:space="preserve">Do tejto klasifikácie spadajú všetky neplánované výpadky prevádzky systému oznámené poskytovateľovi objednávateľom, ktoré nie sú klasifikované ako závažné alebo zásadné incidenty. </w:t>
            </w:r>
          </w:p>
          <w:p w14:paraId="0B29B764" w14:textId="77777777" w:rsidR="004655F8" w:rsidRPr="0086170A" w:rsidRDefault="004655F8" w:rsidP="00CC6C1C">
            <w:pPr>
              <w:pStyle w:val="BodyTextIndent3"/>
              <w:spacing w:before="60"/>
              <w:rPr>
                <w:sz w:val="18"/>
                <w:szCs w:val="18"/>
              </w:rPr>
            </w:pPr>
            <w:r w:rsidRPr="0086170A">
              <w:rPr>
                <w:sz w:val="18"/>
                <w:szCs w:val="18"/>
              </w:rPr>
              <w:t>Incidenty tejto klasifikácie síce obmedzujú používanie systému ale v zásade neobmedzujú základné funkcie a prevádzku tohto systému.</w:t>
            </w:r>
          </w:p>
        </w:tc>
      </w:tr>
    </w:tbl>
    <w:p w14:paraId="67C423D9" w14:textId="1F326129" w:rsidR="004655F8" w:rsidRPr="00097319" w:rsidRDefault="00097319" w:rsidP="00097319">
      <w:pPr>
        <w:spacing w:before="240"/>
        <w:rPr>
          <w:color w:val="0070C0"/>
        </w:rPr>
      </w:pPr>
      <w:r w:rsidRPr="00097319">
        <w:rPr>
          <w:color w:val="0070C0"/>
        </w:rPr>
        <w:t xml:space="preserve">9.3.2 </w:t>
      </w:r>
      <w:r w:rsidR="004655F8" w:rsidRPr="00097319">
        <w:rPr>
          <w:color w:val="0070C0"/>
        </w:rPr>
        <w:t>Dostupnosť systému</w:t>
      </w:r>
    </w:p>
    <w:p w14:paraId="6AA0330A" w14:textId="38554AF7" w:rsidR="004655F8" w:rsidRPr="005B56B3" w:rsidRDefault="004655F8" w:rsidP="009F4FDE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color w:val="000000" w:themeColor="text1"/>
          <w:sz w:val="22"/>
          <w:szCs w:val="22"/>
        </w:rPr>
      </w:pPr>
      <w:r w:rsidRPr="005B56B3">
        <w:rPr>
          <w:rFonts w:ascii="Cambria" w:hAnsi="Cambria"/>
          <w:color w:val="000000" w:themeColor="text1"/>
          <w:sz w:val="22"/>
          <w:szCs w:val="22"/>
        </w:rPr>
        <w:t>Dodaný systém musí byť dostupný v súlade s parametrami uvedenými v tabuľke č</w:t>
      </w:r>
      <w:r w:rsidRPr="00877718">
        <w:rPr>
          <w:rFonts w:ascii="Cambria" w:hAnsi="Cambria"/>
          <w:color w:val="000000" w:themeColor="text1"/>
          <w:sz w:val="22"/>
          <w:szCs w:val="22"/>
        </w:rPr>
        <w:t xml:space="preserve">. </w:t>
      </w:r>
      <w:r w:rsidR="009F4FDE" w:rsidRPr="00877718">
        <w:rPr>
          <w:rFonts w:ascii="Cambria" w:hAnsi="Cambria"/>
          <w:color w:val="000000" w:themeColor="text1"/>
          <w:sz w:val="22"/>
          <w:szCs w:val="22"/>
        </w:rPr>
        <w:t>6</w:t>
      </w:r>
      <w:r w:rsidRPr="00877718">
        <w:rPr>
          <w:rFonts w:ascii="Cambria" w:hAnsi="Cambria"/>
          <w:color w:val="000000" w:themeColor="text1"/>
          <w:sz w:val="22"/>
          <w:szCs w:val="22"/>
        </w:rPr>
        <w:t>.</w:t>
      </w:r>
    </w:p>
    <w:p w14:paraId="1ED30676" w14:textId="63C8D9FE" w:rsidR="004655F8" w:rsidRPr="005B56B3" w:rsidRDefault="004655F8" w:rsidP="004655F8">
      <w:pPr>
        <w:spacing w:before="120"/>
        <w:ind w:left="567"/>
        <w:jc w:val="both"/>
        <w:rPr>
          <w:rFonts w:cs="Tahoma"/>
          <w:color w:val="000000" w:themeColor="text1"/>
          <w:szCs w:val="22"/>
        </w:rPr>
      </w:pPr>
      <w:r w:rsidRPr="005B56B3">
        <w:rPr>
          <w:rFonts w:cs="Tahoma"/>
          <w:color w:val="000000" w:themeColor="text1"/>
          <w:szCs w:val="22"/>
        </w:rPr>
        <w:t xml:space="preserve">Plánované odstávky dodaného systému ktoré sú potrebné pre vykonávanie servisných služieb je potrebné realizovať primárne v Servisnom okne (tab. 3.1). Plánovanú odstávku je v odôvodnenom prípade možné realizovať aj v inom čase ako v Servisnom okne, po odsúhlasení </w:t>
      </w:r>
      <w:r w:rsidR="0072614C">
        <w:rPr>
          <w:rFonts w:cs="Tahoma"/>
          <w:color w:val="000000" w:themeColor="text1"/>
          <w:szCs w:val="22"/>
        </w:rPr>
        <w:t>obstarávateľ</w:t>
      </w:r>
      <w:r w:rsidRPr="005B56B3">
        <w:rPr>
          <w:rFonts w:cs="Tahoma"/>
          <w:color w:val="000000" w:themeColor="text1"/>
          <w:szCs w:val="22"/>
        </w:rPr>
        <w:t>om.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202"/>
        <w:gridCol w:w="5035"/>
      </w:tblGrid>
      <w:tr w:rsidR="004655F8" w:rsidRPr="005B56B3" w14:paraId="75DAD771" w14:textId="77777777" w:rsidTr="0013209A">
        <w:trPr>
          <w:trHeight w:val="352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7C8F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B210" w14:textId="1A7F4E44" w:rsidR="004655F8" w:rsidRPr="005B56B3" w:rsidRDefault="004655F8" w:rsidP="0013209A">
            <w:pPr>
              <w:spacing w:before="60" w:after="60" w:line="252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B56B3">
              <w:rPr>
                <w:b/>
                <w:bCs/>
                <w:color w:val="000000" w:themeColor="text1"/>
                <w:sz w:val="18"/>
                <w:szCs w:val="18"/>
              </w:rPr>
              <w:t xml:space="preserve">Tabuľka č. </w:t>
            </w:r>
            <w:r w:rsidR="009F4F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4655F8" w:rsidRPr="005B56B3" w14:paraId="40093C43" w14:textId="77777777" w:rsidTr="0013209A">
        <w:trPr>
          <w:trHeight w:val="38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7C8F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FCC4" w14:textId="77777777" w:rsidR="004655F8" w:rsidRPr="005B56B3" w:rsidRDefault="004655F8" w:rsidP="0013209A">
            <w:pPr>
              <w:spacing w:before="60" w:after="60"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B56B3">
              <w:rPr>
                <w:b/>
                <w:bCs/>
                <w:color w:val="000000" w:themeColor="text1"/>
                <w:sz w:val="18"/>
                <w:szCs w:val="18"/>
              </w:rPr>
              <w:t>Popis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7C8F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C8A3" w14:textId="77777777" w:rsidR="004655F8" w:rsidRPr="005B56B3" w:rsidRDefault="004655F8" w:rsidP="0013209A">
            <w:pPr>
              <w:spacing w:before="60" w:after="60"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B56B3">
              <w:rPr>
                <w:b/>
                <w:bCs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5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7C8F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0275" w14:textId="77777777" w:rsidR="004655F8" w:rsidRPr="005B56B3" w:rsidRDefault="004655F8" w:rsidP="0013209A">
            <w:pPr>
              <w:spacing w:before="60" w:after="60"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B56B3">
              <w:rPr>
                <w:b/>
                <w:bCs/>
                <w:color w:val="000000" w:themeColor="text1"/>
                <w:sz w:val="18"/>
                <w:szCs w:val="18"/>
              </w:rPr>
              <w:t>Poznámka</w:t>
            </w:r>
          </w:p>
        </w:tc>
      </w:tr>
      <w:tr w:rsidR="004655F8" w:rsidRPr="008C72B0" w14:paraId="141E8DF1" w14:textId="77777777" w:rsidTr="0013209A">
        <w:trPr>
          <w:trHeight w:val="497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B6A0" w14:textId="77777777" w:rsidR="004655F8" w:rsidRPr="008C72B0" w:rsidRDefault="004655F8" w:rsidP="0013209A">
            <w:pPr>
              <w:spacing w:line="252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C72B0">
              <w:rPr>
                <w:b/>
                <w:bCs/>
                <w:color w:val="000000" w:themeColor="text1"/>
                <w:sz w:val="18"/>
                <w:szCs w:val="18"/>
              </w:rPr>
              <w:t>Servisné okno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DB43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3,25 hodín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6997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od 20:30 hod. - do 23:45 hod. počas pracovných dní</w:t>
            </w:r>
          </w:p>
        </w:tc>
      </w:tr>
      <w:tr w:rsidR="004655F8" w:rsidRPr="008C72B0" w14:paraId="314C93F8" w14:textId="77777777" w:rsidTr="0013209A">
        <w:trPr>
          <w:trHeight w:val="420"/>
        </w:trPr>
        <w:tc>
          <w:tcPr>
            <w:tcW w:w="3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FFFC" w14:textId="77777777" w:rsidR="004655F8" w:rsidRPr="008C72B0" w:rsidRDefault="004655F8" w:rsidP="0013209A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518B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24 hodín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2A06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od 00:00 hod. - 23:59 hod. počas dní pracovného pokoja a štátnych sviatkov</w:t>
            </w:r>
          </w:p>
          <w:p w14:paraId="3BEDEA91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Dĺžku a termín plánovanej odstávky produkčného a testovacieho prostredia odsúhlasuje objednávateľ.</w:t>
            </w:r>
          </w:p>
        </w:tc>
      </w:tr>
      <w:tr w:rsidR="004655F8" w:rsidRPr="005B56B3" w14:paraId="63DCB4BD" w14:textId="77777777" w:rsidTr="0013209A">
        <w:trPr>
          <w:trHeight w:val="170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5C05" w14:textId="77777777" w:rsidR="004655F8" w:rsidRPr="008C72B0" w:rsidRDefault="004655F8" w:rsidP="0013209A">
            <w:pPr>
              <w:spacing w:line="252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C72B0">
              <w:rPr>
                <w:b/>
                <w:bCs/>
                <w:color w:val="000000" w:themeColor="text1"/>
                <w:sz w:val="18"/>
                <w:szCs w:val="18"/>
              </w:rPr>
              <w:t>Dostupnosť produkčného prostredia IS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1E3B" w14:textId="77777777" w:rsidR="004655F8" w:rsidRPr="008C72B0" w:rsidRDefault="004655F8" w:rsidP="0013209A">
            <w:pPr>
              <w:spacing w:line="252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A548" w14:textId="3559BF9F" w:rsidR="004655F8" w:rsidRPr="008C72B0" w:rsidRDefault="004655F8" w:rsidP="0013209A">
            <w:pPr>
              <w:pStyle w:val="ListParagraph"/>
              <w:numPr>
                <w:ilvl w:val="0"/>
                <w:numId w:val="62"/>
              </w:numPr>
              <w:spacing w:after="160"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 xml:space="preserve">suma výpadkov produkčného prostredia  za rok nepresiahne v súčte </w:t>
            </w:r>
            <w:r w:rsidR="002F2B93" w:rsidRPr="008C72B0">
              <w:rPr>
                <w:color w:val="000000" w:themeColor="text1"/>
                <w:sz w:val="18"/>
                <w:szCs w:val="18"/>
              </w:rPr>
              <w:t>17,5</w:t>
            </w:r>
            <w:r w:rsidRPr="008C72B0">
              <w:rPr>
                <w:color w:val="000000" w:themeColor="text1"/>
                <w:sz w:val="18"/>
                <w:szCs w:val="18"/>
              </w:rPr>
              <w:t xml:space="preserve"> hod</w:t>
            </w:r>
            <w:r w:rsidR="005B3988" w:rsidRPr="008C72B0">
              <w:rPr>
                <w:color w:val="000000" w:themeColor="text1"/>
                <w:sz w:val="18"/>
                <w:szCs w:val="18"/>
              </w:rPr>
              <w:t>iny</w:t>
            </w:r>
          </w:p>
          <w:p w14:paraId="418DB1EB" w14:textId="1CFD41F4" w:rsidR="004655F8" w:rsidRPr="008C72B0" w:rsidRDefault="004655F8" w:rsidP="0013209A">
            <w:pPr>
              <w:pStyle w:val="ListParagraph"/>
              <w:numPr>
                <w:ilvl w:val="0"/>
                <w:numId w:val="62"/>
              </w:numPr>
              <w:spacing w:after="160"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 xml:space="preserve">suma výpadkov produkčného prostredia za jeden kalendárny mesiac nepresiahne v súčte </w:t>
            </w:r>
            <w:r w:rsidR="005B3988" w:rsidRPr="008C72B0">
              <w:rPr>
                <w:color w:val="000000" w:themeColor="text1"/>
                <w:sz w:val="18"/>
                <w:szCs w:val="18"/>
              </w:rPr>
              <w:t>1,5 hodiny</w:t>
            </w:r>
          </w:p>
          <w:p w14:paraId="73EF5A76" w14:textId="0FF020DC" w:rsidR="004655F8" w:rsidRPr="008C72B0" w:rsidRDefault="004655F8" w:rsidP="0013209A">
            <w:pPr>
              <w:pStyle w:val="ListParagraph"/>
              <w:numPr>
                <w:ilvl w:val="0"/>
                <w:numId w:val="62"/>
              </w:numPr>
              <w:spacing w:after="160"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 xml:space="preserve">dĺžka jedného súvislého výpadku nepresiahne </w:t>
            </w:r>
            <w:r w:rsidR="000B44FA" w:rsidRPr="008C72B0">
              <w:rPr>
                <w:color w:val="000000" w:themeColor="text1"/>
                <w:sz w:val="18"/>
                <w:szCs w:val="18"/>
              </w:rPr>
              <w:t>6</w:t>
            </w:r>
            <w:r w:rsidRPr="008C72B0">
              <w:rPr>
                <w:color w:val="000000" w:themeColor="text1"/>
                <w:sz w:val="18"/>
                <w:szCs w:val="18"/>
              </w:rPr>
              <w:t xml:space="preserve"> hodín</w:t>
            </w:r>
          </w:p>
          <w:p w14:paraId="406E55C1" w14:textId="77777777" w:rsidR="004655F8" w:rsidRPr="008C72B0" w:rsidRDefault="004655F8" w:rsidP="0013209A">
            <w:pPr>
              <w:pStyle w:val="ListParagraph"/>
              <w:numPr>
                <w:ilvl w:val="0"/>
                <w:numId w:val="62"/>
              </w:numPr>
              <w:spacing w:after="160"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C72B0">
              <w:rPr>
                <w:color w:val="000000" w:themeColor="text1"/>
                <w:sz w:val="18"/>
                <w:szCs w:val="18"/>
              </w:rPr>
              <w:t>plánovaná odstávka systému sa nezapočítava ako výpadok</w:t>
            </w:r>
          </w:p>
        </w:tc>
      </w:tr>
    </w:tbl>
    <w:p w14:paraId="250E9885" w14:textId="77777777" w:rsidR="004655F8" w:rsidRPr="005A0C35" w:rsidRDefault="004655F8" w:rsidP="004655F8">
      <w:pPr>
        <w:spacing w:before="100" w:beforeAutospacing="1" w:after="100" w:afterAutospacing="1"/>
        <w:jc w:val="both"/>
        <w:rPr>
          <w:color w:val="000000" w:themeColor="text1"/>
          <w:szCs w:val="22"/>
        </w:rPr>
      </w:pPr>
      <w:r w:rsidRPr="005A0C35">
        <w:rPr>
          <w:color w:val="000000" w:themeColor="text1"/>
          <w:szCs w:val="22"/>
        </w:rPr>
        <w:t>Dostupnosť informačného systému je technický parameter, ktorý vyjadruje schopnosť systému zabezpečiť nepretržitý prístup k jeho službám a funkciám v určenom časovom horizonte, bez neželaných prerušení alebo výpadkov.</w:t>
      </w:r>
    </w:p>
    <w:p w14:paraId="23D37546" w14:textId="77777777" w:rsidR="004655F8" w:rsidRDefault="004655F8" w:rsidP="00A41044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rFonts w:ascii="Cambria" w:hAnsi="Cambria"/>
          <w:b/>
          <w:bCs/>
          <w:sz w:val="22"/>
          <w:szCs w:val="22"/>
        </w:rPr>
      </w:pPr>
      <w:bookmarkStart w:id="79" w:name="_Toc224631265"/>
      <w:r>
        <w:rPr>
          <w:rFonts w:ascii="Cambria" w:hAnsi="Cambria"/>
          <w:b/>
          <w:bCs/>
          <w:sz w:val="22"/>
          <w:szCs w:val="22"/>
        </w:rPr>
        <w:t>Požiadavky na službu Implementačná služba</w:t>
      </w:r>
      <w:bookmarkEnd w:id="79"/>
    </w:p>
    <w:p w14:paraId="0246CEAF" w14:textId="77777777" w:rsidR="004655F8" w:rsidRPr="003878B6" w:rsidRDefault="004655F8" w:rsidP="004655F8">
      <w:pPr>
        <w:ind w:left="426"/>
        <w:jc w:val="both"/>
      </w:pPr>
      <w:bookmarkStart w:id="80" w:name="_Ref150494039"/>
      <w:bookmarkStart w:id="81" w:name="_Ref150495124"/>
      <w:bookmarkStart w:id="82" w:name="_Toc932080465"/>
      <w:r>
        <w:t>Obsahom Implementačnej služby bude okrem popisu uvedeného v zmluve najmä, ale nielen implementácia</w:t>
      </w:r>
      <w:r w:rsidRPr="003878B6">
        <w:t xml:space="preserve"> integrácií na základe požiadavky </w:t>
      </w:r>
      <w:r>
        <w:t>verejného o</w:t>
      </w:r>
      <w:r w:rsidRPr="003878B6">
        <w:t>bstarávateľa</w:t>
      </w:r>
      <w:bookmarkEnd w:id="80"/>
      <w:bookmarkEnd w:id="81"/>
      <w:bookmarkEnd w:id="82"/>
      <w:r>
        <w:t>.</w:t>
      </w:r>
    </w:p>
    <w:p w14:paraId="7173B14A" w14:textId="77777777" w:rsidR="004655F8" w:rsidRPr="00094177" w:rsidRDefault="004655F8" w:rsidP="004655F8">
      <w:pPr>
        <w:ind w:left="426"/>
        <w:jc w:val="both"/>
        <w:rPr>
          <w:b/>
          <w:bCs/>
          <w:szCs w:val="22"/>
        </w:rPr>
      </w:pPr>
      <w:r w:rsidRPr="00094177">
        <w:rPr>
          <w:szCs w:val="22"/>
        </w:rPr>
        <w:t>Obstarávateľ požaduje aby uchádzač v rámci služby Implementácia vykonával službu riadenia zmien a v rámci nej:</w:t>
      </w:r>
    </w:p>
    <w:p w14:paraId="7E655A0B" w14:textId="77777777" w:rsidR="004655F8" w:rsidRPr="00094177" w:rsidRDefault="004655F8" w:rsidP="004655F8">
      <w:pPr>
        <w:pStyle w:val="BodyTextIndent"/>
        <w:numPr>
          <w:ilvl w:val="2"/>
          <w:numId w:val="61"/>
        </w:numPr>
        <w:tabs>
          <w:tab w:val="left" w:pos="567"/>
        </w:tabs>
        <w:spacing w:before="120" w:after="120"/>
        <w:rPr>
          <w:rFonts w:ascii="Cambria" w:hAnsi="Cambria"/>
          <w:sz w:val="22"/>
          <w:szCs w:val="22"/>
        </w:rPr>
      </w:pPr>
      <w:r w:rsidRPr="00094177">
        <w:rPr>
          <w:rFonts w:ascii="Cambria" w:hAnsi="Cambria"/>
          <w:sz w:val="22"/>
          <w:szCs w:val="22"/>
        </w:rPr>
        <w:t>Predbežnú analýzu požiadaviek obstarávateľa a rámcový návrh ich riešenia</w:t>
      </w:r>
    </w:p>
    <w:p w14:paraId="113C5A00" w14:textId="77777777" w:rsidR="004655F8" w:rsidRPr="00094177" w:rsidRDefault="004655F8" w:rsidP="004655F8">
      <w:pPr>
        <w:pStyle w:val="BodyTextIndent"/>
        <w:numPr>
          <w:ilvl w:val="2"/>
          <w:numId w:val="61"/>
        </w:numPr>
        <w:tabs>
          <w:tab w:val="left" w:pos="567"/>
        </w:tabs>
        <w:spacing w:before="120" w:after="120"/>
        <w:rPr>
          <w:rFonts w:ascii="Cambria" w:hAnsi="Cambria"/>
          <w:sz w:val="22"/>
          <w:szCs w:val="22"/>
        </w:rPr>
      </w:pPr>
      <w:r w:rsidRPr="00094177">
        <w:rPr>
          <w:rFonts w:ascii="Cambria" w:hAnsi="Cambria"/>
          <w:sz w:val="22"/>
          <w:szCs w:val="22"/>
        </w:rPr>
        <w:t>Následnú funkčnú analýzu požiadaviek obstarávateľa a detailný návrh ich riešenia vrátane cenovej ponuky</w:t>
      </w:r>
    </w:p>
    <w:p w14:paraId="53556B2B" w14:textId="77777777" w:rsidR="004655F8" w:rsidRPr="00094177" w:rsidRDefault="004655F8" w:rsidP="004655F8">
      <w:pPr>
        <w:pStyle w:val="BodyTextIndent"/>
        <w:numPr>
          <w:ilvl w:val="2"/>
          <w:numId w:val="61"/>
        </w:numPr>
        <w:tabs>
          <w:tab w:val="left" w:pos="567"/>
        </w:tabs>
        <w:spacing w:before="120" w:after="120"/>
        <w:rPr>
          <w:rFonts w:ascii="Cambria" w:hAnsi="Cambria"/>
          <w:sz w:val="22"/>
          <w:szCs w:val="22"/>
        </w:rPr>
      </w:pPr>
      <w:r w:rsidRPr="00094177">
        <w:rPr>
          <w:rFonts w:ascii="Cambria" w:hAnsi="Cambria"/>
          <w:sz w:val="22"/>
          <w:szCs w:val="22"/>
        </w:rPr>
        <w:lastRenderedPageBreak/>
        <w:t>samotnú úpravu systému podľa požiadaviek obstarávateľa s cieľom zabezpečiť zlepšenie existujúcej a/alebo dodanie novej funkčnosti do dodaného informačného systému.</w:t>
      </w:r>
    </w:p>
    <w:p w14:paraId="0EFD412B" w14:textId="086A8D0B" w:rsidR="004655F8" w:rsidRPr="00094177" w:rsidRDefault="004655F8" w:rsidP="004655F8">
      <w:pPr>
        <w:pStyle w:val="BodyTextIndent"/>
        <w:spacing w:before="120" w:after="120"/>
        <w:ind w:left="720" w:firstLine="0"/>
        <w:rPr>
          <w:rFonts w:ascii="Cambria" w:hAnsi="Cambria"/>
          <w:sz w:val="22"/>
          <w:szCs w:val="22"/>
        </w:rPr>
      </w:pPr>
      <w:r w:rsidRPr="00814597">
        <w:rPr>
          <w:rFonts w:ascii="Cambria" w:hAnsi="Cambria"/>
          <w:sz w:val="22"/>
          <w:szCs w:val="22"/>
        </w:rPr>
        <w:t xml:space="preserve">Obstarávateľ požaduje službu Implementácia v rozsahu do </w:t>
      </w:r>
      <w:r w:rsidRPr="00814597">
        <w:rPr>
          <w:rFonts w:ascii="Cambria" w:hAnsi="Cambria"/>
          <w:b/>
          <w:bCs/>
          <w:sz w:val="22"/>
          <w:szCs w:val="22"/>
        </w:rPr>
        <w:t>450 osobohodín počas</w:t>
      </w:r>
      <w:r w:rsidRPr="00094177">
        <w:rPr>
          <w:rFonts w:ascii="Cambria" w:hAnsi="Cambria"/>
          <w:b/>
          <w:bCs/>
          <w:sz w:val="22"/>
          <w:szCs w:val="22"/>
        </w:rPr>
        <w:t xml:space="preserve"> trvania servisnej zmluvy</w:t>
      </w:r>
      <w:r w:rsidR="002F3714">
        <w:rPr>
          <w:rFonts w:ascii="Cambria" w:hAnsi="Cambria"/>
          <w:b/>
          <w:bCs/>
          <w:sz w:val="22"/>
          <w:szCs w:val="22"/>
        </w:rPr>
        <w:t xml:space="preserve"> </w:t>
      </w:r>
      <w:r w:rsidR="002F3714" w:rsidRPr="002F3714">
        <w:rPr>
          <w:rFonts w:ascii="Cambria" w:hAnsi="Cambria"/>
          <w:sz w:val="22"/>
          <w:szCs w:val="22"/>
        </w:rPr>
        <w:t>na rozvoj systému</w:t>
      </w:r>
      <w:r w:rsidRPr="00094177">
        <w:rPr>
          <w:rFonts w:ascii="Cambria" w:hAnsi="Cambria"/>
          <w:b/>
          <w:sz w:val="22"/>
          <w:szCs w:val="22"/>
        </w:rPr>
        <w:t>,</w:t>
      </w:r>
      <w:r w:rsidRPr="00094177">
        <w:rPr>
          <w:rFonts w:ascii="Cambria" w:hAnsi="Cambria"/>
          <w:sz w:val="22"/>
          <w:szCs w:val="22"/>
        </w:rPr>
        <w:t xml:space="preserve"> ak o vykonanie tejto služby obstarávateľ požiada formou písomnej záväznej objednávky vystavenej a doručenej uchádzačovi a v množstve v akom o to obstarávateľ touto záväznou písomnou objednávkou požiada.</w:t>
      </w:r>
    </w:p>
    <w:p w14:paraId="24B9BB5B" w14:textId="77777777" w:rsidR="004655F8" w:rsidRPr="00094177" w:rsidRDefault="004655F8" w:rsidP="004655F8">
      <w:pPr>
        <w:pStyle w:val="BodyTextIndent"/>
        <w:spacing w:before="120" w:after="120"/>
        <w:ind w:left="720" w:firstLine="0"/>
        <w:rPr>
          <w:rFonts w:ascii="Cambria" w:hAnsi="Cambria"/>
          <w:sz w:val="22"/>
          <w:szCs w:val="22"/>
        </w:rPr>
      </w:pPr>
      <w:r w:rsidRPr="00094177">
        <w:rPr>
          <w:rFonts w:ascii="Cambria" w:hAnsi="Cambria"/>
          <w:sz w:val="22"/>
          <w:szCs w:val="22"/>
        </w:rPr>
        <w:t>Obstarávateľ požaduje, aby uchádzač poskytoval službu "Implementácia" tak, aby pri poskytnutí tejto služby nedošlo k zásahu do autorských práv tretích osôb, ktoré sa podieľali na implementácii dodaného systému.</w:t>
      </w:r>
    </w:p>
    <w:p w14:paraId="04555666" w14:textId="1780CFA7" w:rsidR="004655F8" w:rsidRPr="00267211" w:rsidRDefault="004655F8" w:rsidP="00F641D1">
      <w:pPr>
        <w:pStyle w:val="BodyTextIndent"/>
        <w:spacing w:before="240" w:after="120"/>
        <w:ind w:left="720" w:firstLine="0"/>
        <w:rPr>
          <w:rFonts w:ascii="Cambria" w:hAnsi="Cambria"/>
          <w:sz w:val="22"/>
          <w:szCs w:val="22"/>
        </w:rPr>
      </w:pPr>
      <w:r w:rsidRPr="00F641D1">
        <w:rPr>
          <w:rFonts w:ascii="Cambria" w:hAnsi="Cambria"/>
          <w:sz w:val="22"/>
          <w:szCs w:val="22"/>
        </w:rPr>
        <w:t>Uchádzač sa zaväzuje poskytovať službu Implementácia v súlade s nasledovnou tabuľkou: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73"/>
        <w:gridCol w:w="1059"/>
        <w:gridCol w:w="642"/>
        <w:gridCol w:w="709"/>
        <w:gridCol w:w="1276"/>
        <w:gridCol w:w="850"/>
        <w:gridCol w:w="1134"/>
      </w:tblGrid>
      <w:tr w:rsidR="004655F8" w:rsidRPr="00635612" w14:paraId="2B385BD7" w14:textId="77777777" w:rsidTr="009F4FDE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77C8FF" w:themeFill="accent1" w:themeFillTint="66"/>
            <w:vAlign w:val="center"/>
          </w:tcPr>
          <w:p w14:paraId="58E02D58" w14:textId="4D7011C3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 xml:space="preserve">Tabuľka č. </w:t>
            </w:r>
            <w:r w:rsidR="009F4FDE">
              <w:rPr>
                <w:rFonts w:cs="Arial"/>
                <w:b/>
                <w:sz w:val="20"/>
              </w:rPr>
              <w:t>7</w:t>
            </w:r>
          </w:p>
        </w:tc>
      </w:tr>
      <w:tr w:rsidR="004655F8" w:rsidRPr="00635612" w14:paraId="33AB2458" w14:textId="77777777" w:rsidTr="009F4FDE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77C8FF" w:themeFill="accent1" w:themeFillTint="66"/>
            <w:vAlign w:val="center"/>
          </w:tcPr>
          <w:p w14:paraId="2C281CE6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ID</w:t>
            </w:r>
          </w:p>
        </w:tc>
        <w:tc>
          <w:tcPr>
            <w:tcW w:w="3473" w:type="dxa"/>
            <w:vMerge w:val="restart"/>
            <w:shd w:val="clear" w:color="auto" w:fill="77C8FF" w:themeFill="accent1" w:themeFillTint="66"/>
            <w:vAlign w:val="center"/>
          </w:tcPr>
          <w:p w14:paraId="19E97C92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Služba / Činnosti</w:t>
            </w:r>
          </w:p>
        </w:tc>
        <w:tc>
          <w:tcPr>
            <w:tcW w:w="2410" w:type="dxa"/>
            <w:gridSpan w:val="3"/>
            <w:shd w:val="clear" w:color="auto" w:fill="77C8FF" w:themeFill="accent1" w:themeFillTint="66"/>
            <w:vAlign w:val="center"/>
          </w:tcPr>
          <w:p w14:paraId="2D5CBECA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Aktivácia služby</w:t>
            </w:r>
          </w:p>
        </w:tc>
        <w:tc>
          <w:tcPr>
            <w:tcW w:w="3260" w:type="dxa"/>
            <w:gridSpan w:val="3"/>
            <w:shd w:val="clear" w:color="auto" w:fill="77C8FF" w:themeFill="accent1" w:themeFillTint="66"/>
            <w:noWrap/>
            <w:vAlign w:val="center"/>
          </w:tcPr>
          <w:p w14:paraId="5A100560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Úroveň služby</w:t>
            </w:r>
          </w:p>
        </w:tc>
      </w:tr>
      <w:tr w:rsidR="004655F8" w:rsidRPr="00635612" w14:paraId="68A35EE6" w14:textId="77777777" w:rsidTr="009F4FDE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77C8FF" w:themeFill="accent1" w:themeFillTint="66"/>
            <w:vAlign w:val="center"/>
          </w:tcPr>
          <w:p w14:paraId="479E1019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473" w:type="dxa"/>
            <w:vMerge/>
            <w:shd w:val="clear" w:color="auto" w:fill="77C8FF" w:themeFill="accent1" w:themeFillTint="66"/>
            <w:vAlign w:val="center"/>
          </w:tcPr>
          <w:p w14:paraId="15DC578A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9" w:type="dxa"/>
            <w:shd w:val="clear" w:color="auto" w:fill="77C8FF" w:themeFill="accent1" w:themeFillTint="66"/>
            <w:vAlign w:val="center"/>
          </w:tcPr>
          <w:p w14:paraId="41171569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Spúšťač</w:t>
            </w:r>
          </w:p>
        </w:tc>
        <w:tc>
          <w:tcPr>
            <w:tcW w:w="642" w:type="dxa"/>
            <w:shd w:val="clear" w:color="auto" w:fill="77C8FF" w:themeFill="accent1" w:themeFillTint="66"/>
            <w:vAlign w:val="center"/>
          </w:tcPr>
          <w:p w14:paraId="2D9D338A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Frekvencia</w:t>
            </w:r>
          </w:p>
        </w:tc>
        <w:tc>
          <w:tcPr>
            <w:tcW w:w="709" w:type="dxa"/>
            <w:shd w:val="clear" w:color="auto" w:fill="77C8FF" w:themeFill="accent1" w:themeFillTint="66"/>
            <w:vAlign w:val="center"/>
          </w:tcPr>
          <w:p w14:paraId="02CEF92C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Štart</w:t>
            </w:r>
          </w:p>
        </w:tc>
        <w:tc>
          <w:tcPr>
            <w:tcW w:w="1276" w:type="dxa"/>
            <w:shd w:val="clear" w:color="auto" w:fill="77C8FF" w:themeFill="accent1" w:themeFillTint="66"/>
            <w:vAlign w:val="center"/>
          </w:tcPr>
          <w:p w14:paraId="5939BDC3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Dostupnosť služby</w:t>
            </w:r>
          </w:p>
        </w:tc>
        <w:tc>
          <w:tcPr>
            <w:tcW w:w="850" w:type="dxa"/>
            <w:shd w:val="clear" w:color="auto" w:fill="77C8FF" w:themeFill="accent1" w:themeFillTint="66"/>
            <w:vAlign w:val="center"/>
          </w:tcPr>
          <w:p w14:paraId="1731C533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Doba odozvy</w:t>
            </w: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6B66FA76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Lehota služby</w:t>
            </w:r>
          </w:p>
        </w:tc>
      </w:tr>
      <w:tr w:rsidR="004655F8" w:rsidRPr="00F90A37" w14:paraId="371BFA62" w14:textId="77777777" w:rsidTr="0013209A">
        <w:trPr>
          <w:cantSplit/>
          <w:trHeight w:val="1132"/>
        </w:trPr>
        <w:tc>
          <w:tcPr>
            <w:tcW w:w="496" w:type="dxa"/>
            <w:noWrap/>
            <w:vAlign w:val="center"/>
          </w:tcPr>
          <w:p w14:paraId="5E7C9C42" w14:textId="77777777" w:rsidR="004655F8" w:rsidRPr="00F90A37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473" w:type="dxa"/>
            <w:vAlign w:val="center"/>
          </w:tcPr>
          <w:p w14:paraId="6D836FBC" w14:textId="77777777" w:rsidR="004655F8" w:rsidRPr="00F90A37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Vykonať predbežnú analýzu a vypracovať písomnú ponuku na funkčnú analýzu požiadavky a na návrh riešenia</w:t>
            </w:r>
          </w:p>
        </w:tc>
        <w:tc>
          <w:tcPr>
            <w:tcW w:w="1059" w:type="dxa"/>
            <w:noWrap/>
            <w:vAlign w:val="center"/>
          </w:tcPr>
          <w:p w14:paraId="66625E61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Požiadavka mailom</w:t>
            </w:r>
          </w:p>
        </w:tc>
        <w:tc>
          <w:tcPr>
            <w:tcW w:w="642" w:type="dxa"/>
            <w:noWrap/>
            <w:vAlign w:val="center"/>
          </w:tcPr>
          <w:p w14:paraId="66CB9C68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2C3C3493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noWrap/>
            <w:vAlign w:val="center"/>
          </w:tcPr>
          <w:p w14:paraId="1CB9A95F" w14:textId="77777777" w:rsidR="004655F8" w:rsidRPr="00F90A37" w:rsidRDefault="004655F8" w:rsidP="0013209A">
            <w:pPr>
              <w:spacing w:before="40" w:after="4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noWrap/>
            <w:vAlign w:val="center"/>
          </w:tcPr>
          <w:p w14:paraId="19A35D4F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noProof/>
                <w:sz w:val="18"/>
                <w:szCs w:val="18"/>
                <w:lang w:eastAsia="sk-SK"/>
              </w:rPr>
              <w:t xml:space="preserve">5 prac. dní </w:t>
            </w:r>
          </w:p>
        </w:tc>
        <w:tc>
          <w:tcPr>
            <w:tcW w:w="1134" w:type="dxa"/>
            <w:noWrap/>
            <w:vAlign w:val="center"/>
          </w:tcPr>
          <w:p w14:paraId="2B3F513A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noProof/>
                <w:sz w:val="18"/>
                <w:szCs w:val="18"/>
                <w:lang w:eastAsia="sk-SK"/>
              </w:rPr>
              <w:t>10 prac.dní</w:t>
            </w:r>
            <w:r w:rsidRPr="00F90A37" w:rsidDel="008F6DDA">
              <w:rPr>
                <w:noProof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4655F8" w:rsidRPr="00F90A37" w14:paraId="43CF95BC" w14:textId="77777777" w:rsidTr="0013209A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4761530C" w14:textId="77777777" w:rsidR="004655F8" w:rsidRPr="00F90A37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473" w:type="dxa"/>
            <w:vAlign w:val="center"/>
          </w:tcPr>
          <w:p w14:paraId="7BBBDE34" w14:textId="77777777" w:rsidR="004655F8" w:rsidRPr="00F90A37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 xml:space="preserve">Vykonať funkčnú analýzu požiadavky a vypracovať návrh riešenia </w:t>
            </w:r>
          </w:p>
        </w:tc>
        <w:tc>
          <w:tcPr>
            <w:tcW w:w="1059" w:type="dxa"/>
            <w:noWrap/>
            <w:vAlign w:val="center"/>
          </w:tcPr>
          <w:p w14:paraId="714871D7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  <w:tc>
          <w:tcPr>
            <w:tcW w:w="642" w:type="dxa"/>
            <w:noWrap/>
            <w:vAlign w:val="center"/>
          </w:tcPr>
          <w:p w14:paraId="0344362D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6ADF1391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noWrap/>
          </w:tcPr>
          <w:p w14:paraId="0AFE9CDD" w14:textId="77777777" w:rsidR="004655F8" w:rsidRPr="00F90A37" w:rsidRDefault="004655F8" w:rsidP="0013209A">
            <w:pPr>
              <w:spacing w:before="40" w:after="4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noWrap/>
            <w:vAlign w:val="center"/>
          </w:tcPr>
          <w:p w14:paraId="64D48627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134" w:type="dxa"/>
            <w:noWrap/>
            <w:vAlign w:val="center"/>
          </w:tcPr>
          <w:p w14:paraId="482B6507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</w:tr>
      <w:tr w:rsidR="004655F8" w:rsidRPr="00F90A37" w14:paraId="13A704CE" w14:textId="77777777" w:rsidTr="0013209A">
        <w:trPr>
          <w:cantSplit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1F1F" w14:textId="77777777" w:rsidR="004655F8" w:rsidRPr="00F90A37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A93A" w14:textId="77777777" w:rsidR="004655F8" w:rsidRPr="00F90A37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Realizácia požiadavky, aktualizácia  dokumentácie dodaného systému (detailný návrh riešenia, používateľská dokumentácia, technická, inštalačná a konfiguračná dokumentácia) o zmeny, ktoré vyplynuli z požiadavky na Implementačnú službu a dodanie aktualizovanej dokumentácie objednávateľovi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DC0D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D197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52DE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C6407" w14:textId="7D89F61C" w:rsidR="004655F8" w:rsidRPr="00F90A37" w:rsidRDefault="004655F8" w:rsidP="00A91B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39B6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B470" w14:textId="77777777" w:rsidR="004655F8" w:rsidRPr="00F90A37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</w:tr>
      <w:tr w:rsidR="00F204E9" w:rsidRPr="00F90A37" w14:paraId="6502B66A" w14:textId="77777777" w:rsidTr="0013209A">
        <w:trPr>
          <w:cantSplit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A526" w14:textId="77777777" w:rsidR="00F204E9" w:rsidRPr="00F90A37" w:rsidRDefault="00F204E9" w:rsidP="00F204E9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809" w14:textId="32883A57" w:rsidR="00F204E9" w:rsidRPr="00F90A37" w:rsidRDefault="00F204E9" w:rsidP="00F204E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Vykonanie integrácií podľa definovaných kategórií – jednoduché integrácie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8407" w14:textId="65428E8B" w:rsidR="00F204E9" w:rsidRPr="00F90A37" w:rsidRDefault="00F204E9" w:rsidP="00F204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FAAE" w14:textId="40CA82FC" w:rsidR="00F204E9" w:rsidRPr="00F90A37" w:rsidRDefault="00F204E9" w:rsidP="00F204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9BAF" w14:textId="340FC4BB" w:rsidR="00F204E9" w:rsidRPr="00F90A37" w:rsidRDefault="00F204E9" w:rsidP="00F204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D6471" w14:textId="2F70955C" w:rsidR="00F204E9" w:rsidRPr="00F90A37" w:rsidRDefault="00F204E9" w:rsidP="00F204E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F627" w14:textId="52859468" w:rsidR="00F204E9" w:rsidRPr="00F90A37" w:rsidRDefault="00922C95" w:rsidP="00F204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noProof/>
                <w:sz w:val="18"/>
                <w:szCs w:val="18"/>
                <w:lang w:eastAsia="sk-SK"/>
              </w:rPr>
              <w:t>do 5</w:t>
            </w:r>
            <w:r w:rsidR="00F204E9" w:rsidRPr="00F90A37">
              <w:rPr>
                <w:noProof/>
                <w:sz w:val="18"/>
                <w:szCs w:val="18"/>
                <w:lang w:eastAsia="sk-SK"/>
              </w:rPr>
              <w:t xml:space="preserve"> prac. dní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0B5D" w14:textId="33A72991" w:rsidR="00F204E9" w:rsidRPr="00F90A37" w:rsidRDefault="00F204E9" w:rsidP="00F204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10 prac. dní</w:t>
            </w:r>
          </w:p>
        </w:tc>
      </w:tr>
      <w:tr w:rsidR="00922C95" w:rsidRPr="00F90A37" w14:paraId="71334786" w14:textId="77777777" w:rsidTr="0013209A">
        <w:trPr>
          <w:cantSplit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1940" w14:textId="77777777" w:rsidR="00922C95" w:rsidRPr="00F90A37" w:rsidRDefault="00922C95" w:rsidP="00922C9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EA2" w14:textId="250C6AD7" w:rsidR="00922C95" w:rsidRPr="00F90A37" w:rsidRDefault="00922C95" w:rsidP="00922C95">
            <w:pPr>
              <w:spacing w:before="40" w:after="40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Vykonanie integrácií podľa definovaných kategórií – stredne-komplexné integrácie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A349" w14:textId="4563648E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F778" w14:textId="5BFB02D6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892A" w14:textId="47A8C1D4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F08B" w14:textId="30C53026" w:rsidR="00922C95" w:rsidRPr="00F90A37" w:rsidRDefault="00922C95" w:rsidP="00922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C7A3" w14:textId="3976CB2C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noProof/>
                <w:sz w:val="18"/>
                <w:szCs w:val="18"/>
                <w:lang w:eastAsia="sk-SK"/>
              </w:rPr>
              <w:t xml:space="preserve">do 5 prac. dní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621A" w14:textId="0F69FF56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20 prac. dní</w:t>
            </w:r>
          </w:p>
        </w:tc>
      </w:tr>
      <w:tr w:rsidR="00922C95" w:rsidRPr="00A91B54" w14:paraId="403B037B" w14:textId="77777777" w:rsidTr="0013209A">
        <w:trPr>
          <w:cantSplit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A593" w14:textId="77777777" w:rsidR="00922C95" w:rsidRPr="00F90A37" w:rsidRDefault="00922C95" w:rsidP="00922C9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420" w14:textId="686B7F7D" w:rsidR="00922C95" w:rsidRPr="00F90A37" w:rsidRDefault="00922C95" w:rsidP="00922C95">
            <w:pPr>
              <w:spacing w:before="40" w:after="40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Vykonanie integrácií podľa definovaných kategórií – komplexné integrácie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DA2F" w14:textId="1115714F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Podľa objednávky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1D82" w14:textId="3020C60C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D54D" w14:textId="745A80A4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2B2FA" w14:textId="6EF32F0F" w:rsidR="00922C95" w:rsidRPr="00F90A37" w:rsidRDefault="00922C95" w:rsidP="00922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90A37">
              <w:rPr>
                <w:sz w:val="18"/>
                <w:szCs w:val="18"/>
              </w:rPr>
              <w:t>v prac. dňoch v čase od 8.00h do 17.00h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1003" w14:textId="193B5671" w:rsidR="00922C95" w:rsidRPr="00F90A37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noProof/>
                <w:sz w:val="18"/>
                <w:szCs w:val="18"/>
                <w:lang w:eastAsia="sk-SK"/>
              </w:rPr>
              <w:t xml:space="preserve">do 5 prac. dní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3235" w14:textId="215D771A" w:rsidR="00922C95" w:rsidRPr="0027231C" w:rsidRDefault="00922C95" w:rsidP="00922C9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0A37">
              <w:rPr>
                <w:rFonts w:cs="Arial"/>
                <w:sz w:val="18"/>
                <w:szCs w:val="18"/>
              </w:rPr>
              <w:t>30 prac.</w:t>
            </w:r>
            <w:r w:rsidR="00F90A37">
              <w:rPr>
                <w:rFonts w:cs="Arial"/>
                <w:sz w:val="18"/>
                <w:szCs w:val="18"/>
              </w:rPr>
              <w:t xml:space="preserve"> </w:t>
            </w:r>
            <w:r w:rsidRPr="00F90A37">
              <w:rPr>
                <w:rFonts w:cs="Arial"/>
                <w:sz w:val="18"/>
                <w:szCs w:val="18"/>
              </w:rPr>
              <w:t>dní</w:t>
            </w:r>
          </w:p>
        </w:tc>
      </w:tr>
    </w:tbl>
    <w:p w14:paraId="2D2FD463" w14:textId="77777777" w:rsidR="004655F8" w:rsidRDefault="004655F8" w:rsidP="004515BA">
      <w:pPr>
        <w:spacing w:before="240"/>
        <w:ind w:left="426"/>
      </w:pPr>
      <w:r>
        <w:t xml:space="preserve">Úspešný uchádzač </w:t>
      </w:r>
      <w:r w:rsidRPr="003878B6">
        <w:t xml:space="preserve"> na základe objednávky </w:t>
      </w:r>
      <w:r>
        <w:t>verejného o</w:t>
      </w:r>
      <w:r w:rsidRPr="003878B6">
        <w:t xml:space="preserve">bstarávateľa </w:t>
      </w:r>
      <w:r>
        <w:t>bude dodávať</w:t>
      </w:r>
      <w:r w:rsidRPr="003878B6">
        <w:t xml:space="preserve"> ďalšie integrácie</w:t>
      </w:r>
      <w:r>
        <w:t xml:space="preserve"> v maximálnom množstve stanovenom zmluvou</w:t>
      </w:r>
      <w:r w:rsidRPr="003878B6">
        <w:t>.</w:t>
      </w:r>
      <w:r>
        <w:t xml:space="preserve"> </w:t>
      </w:r>
    </w:p>
    <w:p w14:paraId="1EF39F93" w14:textId="77777777" w:rsidR="004655F8" w:rsidRDefault="004655F8" w:rsidP="004655F8">
      <w:pPr>
        <w:ind w:left="426"/>
      </w:pPr>
      <w:r>
        <w:lastRenderedPageBreak/>
        <w:t>Integračné služby sa týkajú integrácií medzi informačnými systémami prevádzkovanými on premise a v </w:t>
      </w:r>
      <w:proofErr w:type="spellStart"/>
      <w:r>
        <w:t>cloude</w:t>
      </w:r>
      <w:proofErr w:type="spellEnd"/>
      <w:r>
        <w:t>.</w:t>
      </w:r>
      <w:r w:rsidRPr="003878B6">
        <w:t xml:space="preserve"> </w:t>
      </w:r>
    </w:p>
    <w:p w14:paraId="033D9A6E" w14:textId="77777777" w:rsidR="004655F8" w:rsidRPr="003878B6" w:rsidRDefault="004655F8" w:rsidP="004655F8">
      <w:pPr>
        <w:ind w:left="426"/>
        <w:jc w:val="both"/>
      </w:pPr>
      <w:r w:rsidRPr="003878B6">
        <w:t xml:space="preserve">Pre zjednodušenie objednávania </w:t>
      </w:r>
      <w:r>
        <w:t>a </w:t>
      </w:r>
      <w:proofErr w:type="spellStart"/>
      <w:r>
        <w:t>naceňovania</w:t>
      </w:r>
      <w:proofErr w:type="spellEnd"/>
      <w:r>
        <w:t xml:space="preserve"> </w:t>
      </w:r>
      <w:r w:rsidRPr="003878B6">
        <w:t xml:space="preserve">takýchto integrácií je </w:t>
      </w:r>
      <w:r>
        <w:t xml:space="preserve">úspešný uchádzač </w:t>
      </w:r>
      <w:r w:rsidRPr="003878B6">
        <w:t xml:space="preserve"> povinný určiť jednotkovú cenu za integráciu pre jednotlivé kategórie integrácií</w:t>
      </w:r>
      <w:r>
        <w:t xml:space="preserve">: </w:t>
      </w:r>
    </w:p>
    <w:p w14:paraId="6D5A2122" w14:textId="77777777" w:rsidR="004655F8" w:rsidRPr="003878B6" w:rsidRDefault="004655F8" w:rsidP="004655F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tLeast"/>
        <w:ind w:left="786"/>
        <w:jc w:val="both"/>
      </w:pPr>
      <w:r w:rsidRPr="003878B6">
        <w:rPr>
          <w:b/>
          <w:bCs/>
        </w:rPr>
        <w:t>Jednoduché integrácie</w:t>
      </w:r>
      <w:r w:rsidRPr="003878B6">
        <w:t xml:space="preserve"> – integrácie, ktoré spĺňajú nasledovné:</w:t>
      </w:r>
    </w:p>
    <w:p w14:paraId="35B617E1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Je ich možné implementovať prostredníctvom jedného z dostupných adaptérov na zvolenej Integračnej platforme a súčasne</w:t>
      </w:r>
    </w:p>
    <w:p w14:paraId="25BEED54" w14:textId="74F45BC0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Nejedná sa o viackrokový proces (</w:t>
      </w:r>
      <w:r w:rsidR="00840940">
        <w:t>viď. Tabuľka 8</w:t>
      </w:r>
      <w:r w:rsidRPr="003878B6">
        <w:t>) a súčasne</w:t>
      </w:r>
    </w:p>
    <w:p w14:paraId="28A37A25" w14:textId="5D70BC39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Nejedná sa o kompozitnú službu (</w:t>
      </w:r>
      <w:r w:rsidR="00840940">
        <w:t>viď. Tabuľka 8</w:t>
      </w:r>
      <w:r w:rsidRPr="003878B6">
        <w:t>) a súčasne</w:t>
      </w:r>
    </w:p>
    <w:p w14:paraId="2291B3FC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Nie je nutné žiadne skriptovanie v jazyku danej integračnej platformy a súčasne</w:t>
      </w:r>
    </w:p>
    <w:p w14:paraId="4AB29C85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Obsahuje len jednoduché mapovanie atribútov a súčasne</w:t>
      </w:r>
    </w:p>
    <w:p w14:paraId="412B6937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Počet mapovaných atribútov: max 10</w:t>
      </w:r>
    </w:p>
    <w:p w14:paraId="39704716" w14:textId="77777777" w:rsidR="004655F8" w:rsidRPr="003878B6" w:rsidRDefault="004655F8" w:rsidP="004655F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tLeast"/>
        <w:ind w:left="783" w:hanging="357"/>
        <w:contextualSpacing w:val="0"/>
        <w:jc w:val="both"/>
      </w:pPr>
      <w:r w:rsidRPr="003878B6">
        <w:rPr>
          <w:b/>
          <w:bCs/>
        </w:rPr>
        <w:t>Stredne komplexné integrácie</w:t>
      </w:r>
      <w:r w:rsidRPr="003878B6">
        <w:t xml:space="preserve"> – integrácie, ktoré spĺňajú nasledovné:</w:t>
      </w:r>
    </w:p>
    <w:p w14:paraId="2363E43F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Je ich možné implementovať prostredníctvom jedného z dostupných adaptérov na zvolenej Integračnej platforme a súčasne</w:t>
      </w:r>
    </w:p>
    <w:p w14:paraId="4A3802C7" w14:textId="48F1D111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Môže ísť o viackrokový proces (</w:t>
      </w:r>
      <w:r w:rsidR="00840940">
        <w:t>viď. Tabuľka 8</w:t>
      </w:r>
      <w:r w:rsidRPr="003878B6">
        <w:t>) a súčasne</w:t>
      </w:r>
    </w:p>
    <w:p w14:paraId="61CF677B" w14:textId="7FEE4466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Môže ísť o kompozitnú službu (</w:t>
      </w:r>
      <w:r w:rsidR="00840940">
        <w:t>viď. Tabuľka 8</w:t>
      </w:r>
      <w:r w:rsidRPr="003878B6">
        <w:t>) a súčasne</w:t>
      </w:r>
    </w:p>
    <w:p w14:paraId="6CC1B5B1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Nie je nutné žiadne skriptovanie v jazyku danej integračnej platformy a súčasne</w:t>
      </w:r>
    </w:p>
    <w:p w14:paraId="5E644999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Môže obsahovať aj zložitejšie mapovanie atribútov, ako napríklad matematické operácie, jednoduché textové operácie a pod. a súčasne</w:t>
      </w:r>
    </w:p>
    <w:p w14:paraId="48686DFD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Počet mapovaných atribútov: max 100</w:t>
      </w:r>
    </w:p>
    <w:p w14:paraId="695062F7" w14:textId="77777777" w:rsidR="004655F8" w:rsidRPr="003878B6" w:rsidRDefault="004655F8" w:rsidP="004655F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tLeast"/>
        <w:ind w:left="783" w:hanging="357"/>
        <w:contextualSpacing w:val="0"/>
        <w:jc w:val="both"/>
      </w:pPr>
      <w:r w:rsidRPr="003878B6">
        <w:rPr>
          <w:b/>
          <w:bCs/>
        </w:rPr>
        <w:t>Komplexné integrácie</w:t>
      </w:r>
      <w:r w:rsidRPr="003878B6">
        <w:t xml:space="preserve"> – jedná sa o integrácie, ktoré spĺňajú nasledovné:</w:t>
      </w:r>
    </w:p>
    <w:p w14:paraId="4BF198B0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3" w:hanging="357"/>
        <w:contextualSpacing w:val="0"/>
        <w:jc w:val="both"/>
      </w:pPr>
      <w:r w:rsidRPr="003878B6">
        <w:t>Je ich možné implementovať prostredníctvom jedného z dostupných adaptérov na zvolenej Integračnej platforme a súčasne</w:t>
      </w:r>
    </w:p>
    <w:p w14:paraId="0E7B748D" w14:textId="3F970669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6"/>
        <w:contextualSpacing w:val="0"/>
        <w:jc w:val="both"/>
      </w:pPr>
      <w:r w:rsidRPr="003878B6">
        <w:t>Môže sa jednať o viackrokový proces (</w:t>
      </w:r>
      <w:r w:rsidR="00840940">
        <w:t>viď. Tabuľka 8</w:t>
      </w:r>
      <w:r w:rsidRPr="003878B6">
        <w:t>) a</w:t>
      </w:r>
      <w:r w:rsidR="00DB29DD">
        <w:t> </w:t>
      </w:r>
      <w:r w:rsidRPr="003878B6">
        <w:t>súčasne</w:t>
      </w:r>
      <w:r w:rsidR="00DB29DD">
        <w:t xml:space="preserve"> </w:t>
      </w:r>
    </w:p>
    <w:p w14:paraId="31330C2E" w14:textId="0E5B830C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6"/>
        <w:contextualSpacing w:val="0"/>
        <w:jc w:val="both"/>
      </w:pPr>
      <w:r w:rsidRPr="003878B6">
        <w:t>Môže ísť o kompozitnú službu (</w:t>
      </w:r>
      <w:r w:rsidR="00840940">
        <w:t>viď. Tabuľka 8</w:t>
      </w:r>
      <w:r w:rsidRPr="003878B6">
        <w:t>) a</w:t>
      </w:r>
      <w:r w:rsidR="00DB29DD">
        <w:t> </w:t>
      </w:r>
      <w:r w:rsidRPr="003878B6">
        <w:t>súčasne</w:t>
      </w:r>
    </w:p>
    <w:p w14:paraId="0E671B14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6"/>
        <w:contextualSpacing w:val="0"/>
        <w:jc w:val="both"/>
      </w:pPr>
      <w:r w:rsidRPr="003878B6">
        <w:t>Je nutná implementácie dodatočnej funkcionality pomocou skriptovania/programovania dostupného na danej integračnej platforme a súčasne</w:t>
      </w:r>
    </w:p>
    <w:p w14:paraId="248683FE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6"/>
        <w:contextualSpacing w:val="0"/>
        <w:jc w:val="both"/>
      </w:pPr>
      <w:r w:rsidRPr="003878B6">
        <w:t>Môže obsahovať aj zložitejšie mapovanie atribútov, ako napríklad matematické operácie, jednoduché textové operácie a pod. a súčasne</w:t>
      </w:r>
    </w:p>
    <w:p w14:paraId="578263D0" w14:textId="77777777" w:rsidR="004655F8" w:rsidRPr="003878B6" w:rsidRDefault="004655F8" w:rsidP="004655F8">
      <w:pPr>
        <w:pStyle w:val="ListParagraph"/>
        <w:numPr>
          <w:ilvl w:val="2"/>
          <w:numId w:val="39"/>
        </w:numPr>
        <w:autoSpaceDE w:val="0"/>
        <w:autoSpaceDN w:val="0"/>
        <w:adjustRightInd w:val="0"/>
        <w:spacing w:before="60" w:after="0" w:line="240" w:lineRule="atLeast"/>
        <w:ind w:left="1506"/>
        <w:contextualSpacing w:val="0"/>
        <w:jc w:val="both"/>
      </w:pPr>
      <w:r w:rsidRPr="003878B6">
        <w:t>Počet mapovaných atribútov: viac ako 100 avšak maximálne 200</w:t>
      </w:r>
    </w:p>
    <w:p w14:paraId="403C19C6" w14:textId="77777777" w:rsidR="004655F8" w:rsidRDefault="004655F8" w:rsidP="004655F8">
      <w:pPr>
        <w:autoSpaceDE w:val="0"/>
        <w:autoSpaceDN w:val="0"/>
        <w:adjustRightInd w:val="0"/>
        <w:spacing w:after="0"/>
        <w:ind w:left="426"/>
        <w:jc w:val="both"/>
      </w:pPr>
    </w:p>
    <w:tbl>
      <w:tblPr>
        <w:tblStyle w:val="TableGrid8"/>
        <w:tblW w:w="8981" w:type="dxa"/>
        <w:tblLayout w:type="fixed"/>
        <w:tblLook w:val="04A0" w:firstRow="1" w:lastRow="0" w:firstColumn="1" w:lastColumn="0" w:noHBand="0" w:noVBand="1"/>
      </w:tblPr>
      <w:tblGrid>
        <w:gridCol w:w="1399"/>
        <w:gridCol w:w="3229"/>
        <w:gridCol w:w="4353"/>
      </w:tblGrid>
      <w:tr w:rsidR="00DB29DD" w:rsidRPr="000C70AF" w14:paraId="20A61B1F" w14:textId="77777777" w:rsidTr="00132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1399" w:type="dxa"/>
            <w:shd w:val="clear" w:color="auto" w:fill="1F3864"/>
            <w:hideMark/>
          </w:tcPr>
          <w:p w14:paraId="35CC58D5" w14:textId="77777777" w:rsidR="00DB29DD" w:rsidRPr="000C70AF" w:rsidRDefault="00DB29DD" w:rsidP="0013209A">
            <w:pPr>
              <w:spacing w:line="252" w:lineRule="auto"/>
              <w:rPr>
                <w:rFonts w:ascii="Cambria" w:hAnsi="Cambria" w:cstheme="minorHAnsi"/>
                <w:bCs w:val="0"/>
                <w:sz w:val="20"/>
              </w:rPr>
            </w:pPr>
            <w:r w:rsidRPr="000C70AF">
              <w:rPr>
                <w:rFonts w:ascii="Cambria" w:hAnsi="Cambria" w:cstheme="minorHAnsi"/>
                <w:bCs w:val="0"/>
                <w:sz w:val="20"/>
              </w:rPr>
              <w:t>Vzor</w:t>
            </w:r>
          </w:p>
        </w:tc>
        <w:tc>
          <w:tcPr>
            <w:tcW w:w="3229" w:type="dxa"/>
            <w:shd w:val="clear" w:color="auto" w:fill="1F3864"/>
            <w:hideMark/>
          </w:tcPr>
          <w:p w14:paraId="7B78B160" w14:textId="77777777" w:rsidR="00DB29DD" w:rsidRPr="000C70AF" w:rsidRDefault="00DB29DD" w:rsidP="0013209A">
            <w:pPr>
              <w:spacing w:line="252" w:lineRule="auto"/>
              <w:rPr>
                <w:rFonts w:ascii="Cambria" w:hAnsi="Cambria" w:cstheme="minorHAnsi"/>
                <w:bCs w:val="0"/>
                <w:sz w:val="20"/>
              </w:rPr>
            </w:pPr>
            <w:r w:rsidRPr="000C70AF">
              <w:rPr>
                <w:rFonts w:ascii="Cambria" w:hAnsi="Cambria" w:cstheme="minorHAnsi"/>
                <w:bCs w:val="0"/>
                <w:sz w:val="20"/>
              </w:rPr>
              <w:t>Popis vzoru</w:t>
            </w:r>
          </w:p>
        </w:tc>
        <w:tc>
          <w:tcPr>
            <w:tcW w:w="4353" w:type="dxa"/>
            <w:shd w:val="clear" w:color="auto" w:fill="1F3864"/>
          </w:tcPr>
          <w:p w14:paraId="6039B373" w14:textId="77777777" w:rsidR="00DB29DD" w:rsidRPr="000C70AF" w:rsidRDefault="00DB29DD" w:rsidP="0013209A">
            <w:pPr>
              <w:spacing w:line="252" w:lineRule="auto"/>
              <w:rPr>
                <w:rFonts w:ascii="Cambria" w:hAnsi="Cambria" w:cstheme="minorHAnsi"/>
                <w:bCs w:val="0"/>
                <w:sz w:val="20"/>
              </w:rPr>
            </w:pPr>
            <w:r w:rsidRPr="000C70AF">
              <w:rPr>
                <w:rFonts w:ascii="Cambria" w:hAnsi="Cambria" w:cstheme="minorHAnsi"/>
                <w:bCs w:val="0"/>
                <w:sz w:val="20"/>
              </w:rPr>
              <w:t>Adresovanie v prostredí NBS</w:t>
            </w:r>
          </w:p>
        </w:tc>
      </w:tr>
      <w:tr w:rsidR="00DB29DD" w:rsidRPr="000C70AF" w14:paraId="7D8F4139" w14:textId="77777777" w:rsidTr="0013209A">
        <w:trPr>
          <w:trHeight w:val="278"/>
        </w:trPr>
        <w:tc>
          <w:tcPr>
            <w:tcW w:w="1399" w:type="dxa"/>
          </w:tcPr>
          <w:p w14:paraId="1F6B2DA9" w14:textId="77777777" w:rsidR="00DB29DD" w:rsidRPr="000C70AF" w:rsidRDefault="00DB29DD" w:rsidP="0013209A">
            <w:pPr>
              <w:rPr>
                <w:rFonts w:ascii="Cambria" w:eastAsiaTheme="majorEastAs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>Viackrokový proces</w:t>
            </w:r>
          </w:p>
        </w:tc>
        <w:tc>
          <w:tcPr>
            <w:tcW w:w="3229" w:type="dxa"/>
          </w:tcPr>
          <w:p w14:paraId="6DC3651D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>Viackrokový proces predstavuje potrebu zefektívniť biznis procesy naprieč nezávislými aplikáciami automatickou synchronizáciou aktivít a výmenou údajov.</w:t>
            </w:r>
          </w:p>
        </w:tc>
        <w:tc>
          <w:tcPr>
            <w:tcW w:w="4353" w:type="dxa"/>
          </w:tcPr>
          <w:p w14:paraId="7C0AF6A1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>Procesy v NBS sú úzko späté ku jednej primárnej aplikácii (FINU, IBFO, ŠZP, ...) a sú priamo podporované touto aplikáciou. Procesy prebiehajúce naprieč nezávislými aplikáciám (napr. nákup krabicového SW) sú automatizované najmä dávkovo.</w:t>
            </w:r>
          </w:p>
          <w:p w14:paraId="4BA46A4F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>Priestor pre IP je v orchestrácii a choreografii. Jednak nástrojom IP a jednak architektúrou riešenia (Biznis Udalosti a reakcia na udalosti), prípadne nástrojmi podporujúcimi priamo riadenie procesov.</w:t>
            </w:r>
          </w:p>
        </w:tc>
      </w:tr>
      <w:tr w:rsidR="00DB29DD" w:rsidRPr="000C70AF" w14:paraId="3586AF6A" w14:textId="77777777" w:rsidTr="0013209A">
        <w:trPr>
          <w:trHeight w:val="278"/>
        </w:trPr>
        <w:tc>
          <w:tcPr>
            <w:tcW w:w="1399" w:type="dxa"/>
          </w:tcPr>
          <w:p w14:paraId="7BC61074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lastRenderedPageBreak/>
              <w:t>Kompozitná služba</w:t>
            </w:r>
          </w:p>
        </w:tc>
        <w:tc>
          <w:tcPr>
            <w:tcW w:w="3229" w:type="dxa"/>
          </w:tcPr>
          <w:p w14:paraId="78722FF1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>Kompozitné služby reagujú na potrebu vývoja nových aplikácií, ktoré vyžadujú prístup k údajom v existujúcich systémoch.</w:t>
            </w:r>
          </w:p>
        </w:tc>
        <w:tc>
          <w:tcPr>
            <w:tcW w:w="4353" w:type="dxa"/>
          </w:tcPr>
          <w:p w14:paraId="4FA62FDA" w14:textId="77777777" w:rsidR="00DB29DD" w:rsidRPr="000C70AF" w:rsidRDefault="00DB29DD" w:rsidP="0013209A">
            <w:pPr>
              <w:rPr>
                <w:rFonts w:ascii="Cambria" w:hAnsi="Cambria" w:cstheme="minorHAnsi"/>
                <w:sz w:val="20"/>
              </w:rPr>
            </w:pPr>
            <w:r w:rsidRPr="000C70AF">
              <w:rPr>
                <w:rFonts w:ascii="Cambria" w:hAnsi="Cambria" w:cstheme="minorHAnsi"/>
                <w:sz w:val="20"/>
              </w:rPr>
              <w:t xml:space="preserve">Ide o jednu z primárnych motivácii zavedenia IP v prostredí NBS. Štandardne sa tento vzor rieši prvkami IP: ESB/JMS/API </w:t>
            </w:r>
            <w:proofErr w:type="spellStart"/>
            <w:r w:rsidRPr="000C70AF">
              <w:rPr>
                <w:rFonts w:ascii="Cambria" w:hAnsi="Cambria" w:cstheme="minorHAnsi"/>
                <w:sz w:val="20"/>
              </w:rPr>
              <w:t>Gateway</w:t>
            </w:r>
            <w:proofErr w:type="spellEnd"/>
            <w:r w:rsidRPr="000C70AF">
              <w:rPr>
                <w:rFonts w:ascii="Cambria" w:hAnsi="Cambria" w:cstheme="minorHAnsi"/>
                <w:sz w:val="20"/>
              </w:rPr>
              <w:t xml:space="preserve">  (</w:t>
            </w:r>
            <w:proofErr w:type="spellStart"/>
            <w:r w:rsidRPr="000C70AF">
              <w:rPr>
                <w:rFonts w:ascii="Cambria" w:hAnsi="Cambria" w:cstheme="minorHAnsi"/>
                <w:sz w:val="20"/>
              </w:rPr>
              <w:t>t.j</w:t>
            </w:r>
            <w:proofErr w:type="spellEnd"/>
            <w:r w:rsidRPr="000C70AF">
              <w:rPr>
                <w:rFonts w:ascii="Cambria" w:hAnsi="Cambria" w:cstheme="minorHAnsi"/>
                <w:sz w:val="20"/>
              </w:rPr>
              <w:t>. jadrom Integračných Platforiem).</w:t>
            </w:r>
          </w:p>
        </w:tc>
      </w:tr>
    </w:tbl>
    <w:p w14:paraId="0B043A98" w14:textId="77777777" w:rsidR="00DB29DD" w:rsidRPr="003878B6" w:rsidRDefault="00DB29DD" w:rsidP="00DB29DD">
      <w:pPr>
        <w:autoSpaceDE w:val="0"/>
        <w:autoSpaceDN w:val="0"/>
        <w:adjustRightInd w:val="0"/>
        <w:spacing w:before="240"/>
      </w:pPr>
      <w:r w:rsidRPr="003878B6">
        <w:t xml:space="preserve">Tabuľka </w:t>
      </w:r>
      <w:r>
        <w:t>8</w:t>
      </w:r>
      <w:r w:rsidRPr="003878B6">
        <w:t>: Popis integračných vzorov použitých v kategóriách</w:t>
      </w:r>
    </w:p>
    <w:p w14:paraId="32F11C0D" w14:textId="77777777" w:rsidR="00DB29DD" w:rsidRDefault="00DB29DD" w:rsidP="004655F8">
      <w:pPr>
        <w:autoSpaceDE w:val="0"/>
        <w:autoSpaceDN w:val="0"/>
        <w:adjustRightInd w:val="0"/>
        <w:spacing w:after="0"/>
        <w:ind w:left="426"/>
        <w:jc w:val="both"/>
      </w:pPr>
    </w:p>
    <w:p w14:paraId="5CB59A65" w14:textId="3FB70E95" w:rsidR="004655F8" w:rsidRDefault="004655F8" w:rsidP="004655F8">
      <w:pPr>
        <w:spacing w:before="120" w:after="0"/>
        <w:ind w:left="426"/>
        <w:jc w:val="both"/>
      </w:pPr>
      <w:r>
        <w:t xml:space="preserve">V prípade, že by sa požadovaná integrácia nedala zaradiť ani do jednej kategórie, musí to úspešný uchádzač zdôvodniť a odhadnúť prácnosť samostatne v rámci konzultačných a implementačných prác. </w:t>
      </w:r>
    </w:p>
    <w:p w14:paraId="3DF0E9E3" w14:textId="0296F26E" w:rsidR="004655F8" w:rsidRDefault="004655F8" w:rsidP="004655F8">
      <w:pPr>
        <w:spacing w:before="120" w:after="0"/>
        <w:ind w:left="426"/>
        <w:jc w:val="both"/>
      </w:pPr>
      <w:r>
        <w:t xml:space="preserve">NBS na základe posúdenia takúto ponuku buď odmietne alebo príjme. </w:t>
      </w:r>
    </w:p>
    <w:p w14:paraId="5E497118" w14:textId="77777777" w:rsidR="004655F8" w:rsidRPr="00B460DB" w:rsidRDefault="004655F8" w:rsidP="00A852C4">
      <w:pPr>
        <w:spacing w:before="120" w:after="0"/>
        <w:ind w:left="426"/>
        <w:jc w:val="both"/>
      </w:pPr>
      <w:r>
        <w:t xml:space="preserve">Takéto prípady môžu nastať iba výnimočne </w:t>
      </w:r>
      <w:proofErr w:type="spellStart"/>
      <w:r>
        <w:t>t.j</w:t>
      </w:r>
      <w:proofErr w:type="spellEnd"/>
      <w:r>
        <w:t>.  iba v menej ako 5% objednaných integrácií za posledný kalendárny rok (resp. od začiatku platnosti zmluvy ak od začiatku platnosti zmluvy ešte neubehol jeden rok).</w:t>
      </w:r>
    </w:p>
    <w:p w14:paraId="4284986F" w14:textId="48EFCF1E" w:rsidR="004655F8" w:rsidRPr="0027231C" w:rsidRDefault="004655F8" w:rsidP="00A852C4">
      <w:pPr>
        <w:autoSpaceDE w:val="0"/>
        <w:autoSpaceDN w:val="0"/>
        <w:adjustRightInd w:val="0"/>
        <w:spacing w:before="120"/>
        <w:jc w:val="both"/>
      </w:pPr>
      <w:r w:rsidRPr="0027231C">
        <w:t xml:space="preserve">Obstarávateľ požaduje, aby uchádzač v rámci </w:t>
      </w:r>
      <w:r w:rsidR="00F07E51">
        <w:t>v</w:t>
      </w:r>
      <w:r w:rsidRPr="0027231C">
        <w:t>ýkonu integrácie vykonal:</w:t>
      </w:r>
    </w:p>
    <w:p w14:paraId="73D8B7AF" w14:textId="462991BE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 w:rsidRPr="003878B6">
        <w:t>Analýz</w:t>
      </w:r>
      <w:r>
        <w:t>u</w:t>
      </w:r>
      <w:r w:rsidRPr="003878B6">
        <w:t xml:space="preserve"> a návrh integrácie - identifikácia vhodného integračného vzoru, prípadné návrhy na zmenu v integrovaných systémoch, návrh realizácie na zvolenej integračnej platforme, návrh testovacích scenárov</w:t>
      </w:r>
      <w:r>
        <w:t xml:space="preserve">, </w:t>
      </w:r>
      <w:r w:rsidRPr="00926918">
        <w:t xml:space="preserve">popis predpokladov a limitácií navrhovaného </w:t>
      </w:r>
      <w:r>
        <w:t>riešenia</w:t>
      </w:r>
      <w:r w:rsidR="3BD89387">
        <w:t xml:space="preserve"> v súlad</w:t>
      </w:r>
      <w:r w:rsidR="00516042">
        <w:t>e</w:t>
      </w:r>
      <w:r w:rsidR="3BD89387">
        <w:t xml:space="preserve"> s </w:t>
      </w:r>
      <w:r w:rsidR="3BD89387" w:rsidRPr="00E70CE6">
        <w:rPr>
          <w:i/>
          <w:color w:val="0070C0"/>
        </w:rPr>
        <w:t>Integračnou koncepciou obstarávateľa</w:t>
      </w:r>
      <w:r>
        <w:t>,</w:t>
      </w:r>
    </w:p>
    <w:p w14:paraId="5C0B9ADA" w14:textId="75E95CFD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 w:rsidRPr="003878B6">
        <w:t>Implementáci</w:t>
      </w:r>
      <w:r>
        <w:t>u</w:t>
      </w:r>
      <w:r w:rsidRPr="003878B6">
        <w:t xml:space="preserve"> integrácie</w:t>
      </w:r>
      <w:r>
        <w:t>,</w:t>
      </w:r>
    </w:p>
    <w:p w14:paraId="444074C9" w14:textId="77777777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>
        <w:t>Testovanie integrácie,</w:t>
      </w:r>
    </w:p>
    <w:p w14:paraId="77CD29D1" w14:textId="77777777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 w:rsidRPr="003878B6">
        <w:t>Nasadenie integrácie do produkčného prostredia</w:t>
      </w:r>
      <w:r>
        <w:t>,</w:t>
      </w:r>
    </w:p>
    <w:p w14:paraId="14CA3F39" w14:textId="14A14E3F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 w:rsidRPr="003878B6">
        <w:t>Aktualizáci</w:t>
      </w:r>
      <w:r>
        <w:t>u</w:t>
      </w:r>
      <w:r w:rsidRPr="003878B6">
        <w:t xml:space="preserve"> integračného katalógu služieb</w:t>
      </w:r>
      <w:r>
        <w:t>,</w:t>
      </w:r>
      <w:r w:rsidRPr="003878B6">
        <w:t xml:space="preserve"> </w:t>
      </w:r>
    </w:p>
    <w:p w14:paraId="2DE830C5" w14:textId="0B4395F1" w:rsidR="004655F8" w:rsidRPr="003878B6" w:rsidRDefault="004655F8" w:rsidP="00A852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60" w:after="0" w:line="240" w:lineRule="atLeast"/>
        <w:ind w:left="714" w:hanging="357"/>
        <w:contextualSpacing w:val="0"/>
        <w:jc w:val="both"/>
      </w:pPr>
      <w:r w:rsidRPr="003878B6">
        <w:t>Aktualizáci</w:t>
      </w:r>
      <w:r>
        <w:t>u</w:t>
      </w:r>
      <w:r w:rsidRPr="003878B6">
        <w:t xml:space="preserve"> integračnej architektúry</w:t>
      </w:r>
      <w:r>
        <w:t>.</w:t>
      </w:r>
    </w:p>
    <w:p w14:paraId="3FA3BED9" w14:textId="77777777" w:rsidR="004655F8" w:rsidRPr="003878B6" w:rsidRDefault="004655F8" w:rsidP="00A852C4">
      <w:pPr>
        <w:autoSpaceDE w:val="0"/>
        <w:autoSpaceDN w:val="0"/>
        <w:adjustRightInd w:val="0"/>
        <w:spacing w:before="60" w:after="0"/>
        <w:ind w:left="360"/>
        <w:jc w:val="both"/>
        <w:rPr>
          <w:color w:val="FF0000"/>
        </w:rPr>
      </w:pPr>
    </w:p>
    <w:p w14:paraId="1D25EA1D" w14:textId="1735BF0A" w:rsidR="004655F8" w:rsidRPr="009C15C7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83" w:name="_Toc224631266"/>
      <w:r w:rsidRPr="009C15C7">
        <w:rPr>
          <w:rFonts w:ascii="Cambria" w:hAnsi="Cambria"/>
          <w:b/>
          <w:bCs/>
          <w:sz w:val="22"/>
          <w:szCs w:val="22"/>
        </w:rPr>
        <w:t xml:space="preserve">Požiadavky na službu Konzultácie na pracovisku </w:t>
      </w:r>
      <w:r w:rsidR="0072614C">
        <w:rPr>
          <w:rFonts w:ascii="Cambria" w:hAnsi="Cambria"/>
          <w:b/>
          <w:bCs/>
          <w:sz w:val="22"/>
          <w:szCs w:val="22"/>
        </w:rPr>
        <w:t>obstarávateľ</w:t>
      </w:r>
      <w:r w:rsidRPr="009C15C7">
        <w:rPr>
          <w:rFonts w:ascii="Cambria" w:hAnsi="Cambria"/>
          <w:b/>
          <w:bCs/>
          <w:sz w:val="22"/>
          <w:szCs w:val="22"/>
        </w:rPr>
        <w:t>a</w:t>
      </w:r>
      <w:bookmarkEnd w:id="83"/>
    </w:p>
    <w:p w14:paraId="529329CF" w14:textId="0EAA7C74" w:rsidR="004655F8" w:rsidRPr="004E3A89" w:rsidRDefault="004655F8" w:rsidP="00F641D1">
      <w:pPr>
        <w:pStyle w:val="BodyTextIndent"/>
        <w:numPr>
          <w:ilvl w:val="2"/>
          <w:numId w:val="48"/>
        </w:numPr>
        <w:tabs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4E3A89">
        <w:rPr>
          <w:rFonts w:ascii="Cambria" w:hAnsi="Cambria"/>
          <w:sz w:val="22"/>
          <w:szCs w:val="22"/>
        </w:rPr>
        <w:t xml:space="preserve">Obstarávateľ požaduje aby služba Konzultácie na pracovisku </w:t>
      </w:r>
      <w:r w:rsidR="0072614C">
        <w:rPr>
          <w:rFonts w:ascii="Cambria" w:hAnsi="Cambria"/>
          <w:sz w:val="22"/>
          <w:szCs w:val="22"/>
        </w:rPr>
        <w:t>obstarávateľ</w:t>
      </w:r>
      <w:r w:rsidRPr="004E3A89">
        <w:rPr>
          <w:rFonts w:ascii="Cambria" w:hAnsi="Cambria"/>
          <w:sz w:val="22"/>
          <w:szCs w:val="22"/>
        </w:rPr>
        <w:t xml:space="preserve">a  bola uchádzačom poskytovaná na základe podmienok uvedených v písomnej objednávke formou priamej účasti poskytovateľa na pracovisku </w:t>
      </w:r>
      <w:r w:rsidR="0072614C">
        <w:rPr>
          <w:rFonts w:ascii="Cambria" w:hAnsi="Cambria"/>
          <w:sz w:val="22"/>
          <w:szCs w:val="22"/>
        </w:rPr>
        <w:t>obstarávateľ</w:t>
      </w:r>
      <w:r w:rsidRPr="004E3A89">
        <w:rPr>
          <w:rFonts w:ascii="Cambria" w:hAnsi="Cambria"/>
          <w:sz w:val="22"/>
          <w:szCs w:val="22"/>
        </w:rPr>
        <w:t>a – jedná sa o objednávkovú platenú službu nad rámec paušálnych platieb pre služby 1. Podpora a 2. Údržba</w:t>
      </w:r>
    </w:p>
    <w:p w14:paraId="72B7CAC7" w14:textId="77777777" w:rsidR="004655F8" w:rsidRPr="004E3A89" w:rsidRDefault="004655F8" w:rsidP="00F641D1">
      <w:pPr>
        <w:pStyle w:val="BodyTextIndent"/>
        <w:numPr>
          <w:ilvl w:val="2"/>
          <w:numId w:val="48"/>
        </w:numPr>
        <w:tabs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4E3A89">
        <w:rPr>
          <w:rFonts w:ascii="Cambria" w:hAnsi="Cambria"/>
          <w:sz w:val="22"/>
          <w:szCs w:val="22"/>
        </w:rPr>
        <w:t xml:space="preserve">Predmetom týchto platených objednávkových konzultačných služieb je dodanie informácií, analýz, odporúčaní a konceptov nad rámec štandardného dodaného a prevádzkovaného riešenia – obvykle formou dodania dokumentov (napr. </w:t>
      </w:r>
      <w:proofErr w:type="spellStart"/>
      <w:r w:rsidRPr="004E3A89">
        <w:rPr>
          <w:rFonts w:ascii="Cambria" w:hAnsi="Cambria"/>
          <w:sz w:val="22"/>
          <w:szCs w:val="22"/>
        </w:rPr>
        <w:t>gap</w:t>
      </w:r>
      <w:proofErr w:type="spellEnd"/>
      <w:r w:rsidRPr="004E3A89">
        <w:rPr>
          <w:rFonts w:ascii="Cambria" w:hAnsi="Cambria"/>
          <w:sz w:val="22"/>
          <w:szCs w:val="22"/>
        </w:rPr>
        <w:t xml:space="preserve"> analýza, koncept, návrh, odporúčania a pod.) alebo organizácie spoločných workshopov.</w:t>
      </w:r>
    </w:p>
    <w:p w14:paraId="0FEB39AB" w14:textId="4C58E7F5" w:rsidR="004655F8" w:rsidRDefault="004655F8" w:rsidP="00F641D1">
      <w:pPr>
        <w:pStyle w:val="BodyTextIndent"/>
        <w:numPr>
          <w:ilvl w:val="2"/>
          <w:numId w:val="48"/>
        </w:numPr>
        <w:tabs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4E3A89">
        <w:rPr>
          <w:rFonts w:ascii="Cambria" w:hAnsi="Cambria"/>
          <w:sz w:val="22"/>
          <w:szCs w:val="22"/>
        </w:rPr>
        <w:t>Predmetom konzultačných služieb nemôže byť poradenstvo k prevádzke dodaného a prevádzkovaného riešenia v rámci služby Podpora.</w:t>
      </w:r>
    </w:p>
    <w:p w14:paraId="4E1014E2" w14:textId="49696DB1" w:rsidR="004655F8" w:rsidRPr="009C15C7" w:rsidRDefault="004655F8" w:rsidP="00F641D1">
      <w:pPr>
        <w:pStyle w:val="BodyTextIndent"/>
        <w:numPr>
          <w:ilvl w:val="2"/>
          <w:numId w:val="48"/>
        </w:numPr>
        <w:tabs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9C15C7">
        <w:rPr>
          <w:rFonts w:ascii="Cambria" w:hAnsi="Cambria"/>
          <w:sz w:val="22"/>
          <w:szCs w:val="22"/>
        </w:rPr>
        <w:t xml:space="preserve">Obstarávateľ požaduje poskytovať službu Konzultácie na pracovisku </w:t>
      </w:r>
      <w:r w:rsidR="0072614C">
        <w:rPr>
          <w:rFonts w:ascii="Cambria" w:hAnsi="Cambria"/>
          <w:sz w:val="22"/>
          <w:szCs w:val="22"/>
        </w:rPr>
        <w:t>obstarávateľ</w:t>
      </w:r>
      <w:r w:rsidRPr="009C15C7">
        <w:rPr>
          <w:rFonts w:ascii="Cambria" w:hAnsi="Cambria"/>
          <w:sz w:val="22"/>
          <w:szCs w:val="22"/>
        </w:rPr>
        <w:t xml:space="preserve">a v rozsahu do </w:t>
      </w:r>
      <w:r w:rsidR="00AF11C5" w:rsidRPr="00AF11C5">
        <w:rPr>
          <w:rFonts w:ascii="Cambria" w:hAnsi="Cambria"/>
          <w:b/>
          <w:bCs/>
          <w:sz w:val="22"/>
          <w:szCs w:val="22"/>
        </w:rPr>
        <w:t>240</w:t>
      </w:r>
      <w:r w:rsidRPr="009C15C7">
        <w:rPr>
          <w:rFonts w:ascii="Cambria" w:hAnsi="Cambria"/>
          <w:b/>
          <w:bCs/>
          <w:sz w:val="22"/>
          <w:szCs w:val="22"/>
        </w:rPr>
        <w:t xml:space="preserve"> osobohodín počas trvania servisnej zmluvy</w:t>
      </w:r>
      <w:r w:rsidRPr="009C15C7">
        <w:rPr>
          <w:rFonts w:ascii="Cambria" w:hAnsi="Cambria"/>
          <w:sz w:val="22"/>
          <w:szCs w:val="22"/>
        </w:rPr>
        <w:t>.</w:t>
      </w:r>
    </w:p>
    <w:p w14:paraId="59FE120B" w14:textId="77777777" w:rsidR="004655F8" w:rsidRPr="004E3A89" w:rsidRDefault="004655F8" w:rsidP="004655F8">
      <w:pPr>
        <w:pStyle w:val="BodyTextIndent"/>
        <w:tabs>
          <w:tab w:val="left" w:pos="567"/>
          <w:tab w:val="left" w:pos="6120"/>
        </w:tabs>
        <w:spacing w:before="120"/>
        <w:ind w:left="567" w:firstLine="0"/>
        <w:rPr>
          <w:rFonts w:ascii="Cambria" w:hAnsi="Cambria"/>
          <w:b/>
          <w:bCs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276"/>
        <w:gridCol w:w="709"/>
        <w:gridCol w:w="1275"/>
        <w:gridCol w:w="1134"/>
        <w:gridCol w:w="1134"/>
      </w:tblGrid>
      <w:tr w:rsidR="004655F8" w:rsidRPr="004E3A89" w14:paraId="42334FD8" w14:textId="77777777" w:rsidTr="009F4FDE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77C8FF" w:themeFill="accent1" w:themeFillTint="66"/>
            <w:vAlign w:val="center"/>
          </w:tcPr>
          <w:p w14:paraId="03071813" w14:textId="4F710EAB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lastRenderedPageBreak/>
              <w:t xml:space="preserve">Tabuľka č. </w:t>
            </w:r>
            <w:r w:rsidR="009F4FDE">
              <w:rPr>
                <w:rFonts w:cs="Arial"/>
                <w:b/>
                <w:sz w:val="18"/>
                <w:szCs w:val="18"/>
              </w:rPr>
              <w:t>9</w:t>
            </w:r>
          </w:p>
        </w:tc>
      </w:tr>
      <w:tr w:rsidR="004655F8" w:rsidRPr="004E3A89" w14:paraId="2199A9BE" w14:textId="77777777" w:rsidTr="009F4FDE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77C8FF" w:themeFill="accent1" w:themeFillTint="66"/>
            <w:vAlign w:val="center"/>
          </w:tcPr>
          <w:p w14:paraId="458ADB20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vMerge w:val="restart"/>
            <w:shd w:val="clear" w:color="auto" w:fill="77C8FF" w:themeFill="accent1" w:themeFillTint="66"/>
            <w:vAlign w:val="center"/>
          </w:tcPr>
          <w:p w14:paraId="7B053A4E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Činnosti</w:t>
            </w:r>
          </w:p>
        </w:tc>
        <w:tc>
          <w:tcPr>
            <w:tcW w:w="3119" w:type="dxa"/>
            <w:gridSpan w:val="3"/>
            <w:shd w:val="clear" w:color="auto" w:fill="77C8FF" w:themeFill="accent1" w:themeFillTint="66"/>
            <w:vAlign w:val="center"/>
          </w:tcPr>
          <w:p w14:paraId="129AC0D1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Aktivácia služby</w:t>
            </w:r>
          </w:p>
        </w:tc>
        <w:tc>
          <w:tcPr>
            <w:tcW w:w="3543" w:type="dxa"/>
            <w:gridSpan w:val="3"/>
            <w:shd w:val="clear" w:color="auto" w:fill="77C8FF" w:themeFill="accent1" w:themeFillTint="66"/>
            <w:noWrap/>
            <w:vAlign w:val="center"/>
          </w:tcPr>
          <w:p w14:paraId="55E3DCC7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Úroveň služby</w:t>
            </w:r>
          </w:p>
        </w:tc>
      </w:tr>
      <w:tr w:rsidR="004655F8" w:rsidRPr="004E3A89" w14:paraId="76BE6376" w14:textId="77777777" w:rsidTr="009F4FDE">
        <w:trPr>
          <w:cantSplit/>
          <w:trHeight w:val="649"/>
          <w:tblHeader/>
        </w:trPr>
        <w:tc>
          <w:tcPr>
            <w:tcW w:w="567" w:type="dxa"/>
            <w:vMerge/>
            <w:shd w:val="clear" w:color="auto" w:fill="77C8FF" w:themeFill="accent1" w:themeFillTint="66"/>
            <w:vAlign w:val="center"/>
          </w:tcPr>
          <w:p w14:paraId="1F11A3A2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77C8FF" w:themeFill="accent1" w:themeFillTint="66"/>
            <w:vAlign w:val="center"/>
          </w:tcPr>
          <w:p w14:paraId="02BF4DE1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001B63EB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Spúšťač</w:t>
            </w:r>
          </w:p>
        </w:tc>
        <w:tc>
          <w:tcPr>
            <w:tcW w:w="1276" w:type="dxa"/>
            <w:shd w:val="clear" w:color="auto" w:fill="77C8FF" w:themeFill="accent1" w:themeFillTint="66"/>
            <w:vAlign w:val="center"/>
          </w:tcPr>
          <w:p w14:paraId="35D4E42C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Frekvencia</w:t>
            </w:r>
          </w:p>
        </w:tc>
        <w:tc>
          <w:tcPr>
            <w:tcW w:w="709" w:type="dxa"/>
            <w:shd w:val="clear" w:color="auto" w:fill="77C8FF" w:themeFill="accent1" w:themeFillTint="66"/>
            <w:vAlign w:val="center"/>
          </w:tcPr>
          <w:p w14:paraId="4342467E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Štart</w:t>
            </w:r>
          </w:p>
        </w:tc>
        <w:tc>
          <w:tcPr>
            <w:tcW w:w="1275" w:type="dxa"/>
            <w:shd w:val="clear" w:color="auto" w:fill="77C8FF" w:themeFill="accent1" w:themeFillTint="66"/>
            <w:vAlign w:val="center"/>
          </w:tcPr>
          <w:p w14:paraId="60972989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Dostupnosť služby</w:t>
            </w: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22215DD7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Doba odozvy</w:t>
            </w: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7519B840" w14:textId="77777777" w:rsidR="004655F8" w:rsidRPr="004E3A89" w:rsidRDefault="004655F8" w:rsidP="0013209A">
            <w:pPr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4E3A89">
              <w:rPr>
                <w:rFonts w:cs="Arial"/>
                <w:b/>
                <w:sz w:val="18"/>
                <w:szCs w:val="18"/>
              </w:rPr>
              <w:t>Lehota služby</w:t>
            </w:r>
          </w:p>
        </w:tc>
      </w:tr>
      <w:tr w:rsidR="004655F8" w:rsidRPr="00635612" w14:paraId="5BCBA56E" w14:textId="77777777" w:rsidTr="0013209A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00FA9B95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292F6465" w14:textId="77777777" w:rsidR="004655F8" w:rsidRPr="00635612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Konzultácie priamo na pracovisku objednávateľa alebo online na základe podmienok uvedených v objednávke</w:t>
            </w:r>
          </w:p>
        </w:tc>
        <w:tc>
          <w:tcPr>
            <w:tcW w:w="1134" w:type="dxa"/>
            <w:noWrap/>
            <w:vAlign w:val="center"/>
          </w:tcPr>
          <w:p w14:paraId="1A2B3230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 xml:space="preserve">objednávka </w:t>
            </w:r>
          </w:p>
        </w:tc>
        <w:tc>
          <w:tcPr>
            <w:tcW w:w="1276" w:type="dxa"/>
            <w:noWrap/>
            <w:vAlign w:val="center"/>
          </w:tcPr>
          <w:p w14:paraId="063122F6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2616E616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5" w:type="dxa"/>
            <w:noWrap/>
            <w:vAlign w:val="center"/>
          </w:tcPr>
          <w:p w14:paraId="5785AA5A" w14:textId="77777777" w:rsidR="004655F8" w:rsidRPr="00635612" w:rsidRDefault="004655F8" w:rsidP="0013209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35612">
              <w:rPr>
                <w:sz w:val="18"/>
                <w:szCs w:val="18"/>
              </w:rPr>
              <w:t>v prac.</w:t>
            </w:r>
            <w:r>
              <w:rPr>
                <w:sz w:val="18"/>
                <w:szCs w:val="18"/>
              </w:rPr>
              <w:t xml:space="preserve"> </w:t>
            </w:r>
            <w:r w:rsidRPr="0063561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ňoch</w:t>
            </w:r>
            <w:r w:rsidRPr="00635612">
              <w:rPr>
                <w:sz w:val="18"/>
                <w:szCs w:val="18"/>
              </w:rPr>
              <w:t xml:space="preserve"> čase od 8.00h do </w:t>
            </w:r>
            <w:r>
              <w:rPr>
                <w:sz w:val="18"/>
                <w:szCs w:val="18"/>
              </w:rPr>
              <w:t>21</w:t>
            </w:r>
            <w:r w:rsidRPr="006356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635612">
              <w:rPr>
                <w:sz w:val="18"/>
                <w:szCs w:val="18"/>
              </w:rPr>
              <w:t>0h</w:t>
            </w:r>
          </w:p>
          <w:p w14:paraId="3DE52469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AB2ACE9" w14:textId="77777777" w:rsidR="004655F8" w:rsidRPr="00635612" w:rsidRDefault="004655F8" w:rsidP="0013209A">
            <w:pPr>
              <w:spacing w:before="40" w:after="40"/>
              <w:jc w:val="center"/>
              <w:rPr>
                <w:noProof/>
                <w:sz w:val="18"/>
                <w:szCs w:val="18"/>
                <w:lang w:eastAsia="sk-SK"/>
              </w:rPr>
            </w:pPr>
            <w:r>
              <w:rPr>
                <w:noProof/>
                <w:sz w:val="18"/>
                <w:szCs w:val="18"/>
                <w:lang w:eastAsia="sk-SK"/>
              </w:rPr>
              <w:t xml:space="preserve">do 8 hodín </w:t>
            </w:r>
            <w:r w:rsidRPr="00983A7E">
              <w:rPr>
                <w:noProof/>
                <w:sz w:val="18"/>
                <w:szCs w:val="18"/>
                <w:lang w:eastAsia="sk-SK"/>
              </w:rPr>
              <w:t>od notifikácie</w:t>
            </w:r>
          </w:p>
          <w:p w14:paraId="53A0152D" w14:textId="77777777" w:rsidR="004655F8" w:rsidRPr="00635612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F593178" w14:textId="2AFC7E3A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podľa objednávky</w:t>
            </w:r>
          </w:p>
        </w:tc>
      </w:tr>
    </w:tbl>
    <w:p w14:paraId="2E9648D3" w14:textId="77777777" w:rsidR="004655F8" w:rsidRPr="00635612" w:rsidRDefault="004655F8" w:rsidP="004655F8">
      <w:pPr>
        <w:pStyle w:val="BodyTextIndent"/>
        <w:tabs>
          <w:tab w:val="left" w:pos="567"/>
        </w:tabs>
        <w:spacing w:before="0"/>
        <w:ind w:left="0" w:firstLine="0"/>
        <w:rPr>
          <w:rFonts w:ascii="Cambria" w:hAnsi="Cambria"/>
          <w:sz w:val="20"/>
        </w:rPr>
      </w:pPr>
    </w:p>
    <w:p w14:paraId="567494A7" w14:textId="77777777" w:rsidR="004655F8" w:rsidRPr="004E3A89" w:rsidRDefault="004655F8" w:rsidP="00F641D1">
      <w:pPr>
        <w:pStyle w:val="BodyTextIndent"/>
        <w:numPr>
          <w:ilvl w:val="2"/>
          <w:numId w:val="48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bookmarkStart w:id="84" w:name="_Hlk104957763"/>
      <w:r>
        <w:rPr>
          <w:rFonts w:ascii="Cambria" w:hAnsi="Cambria"/>
          <w:sz w:val="22"/>
          <w:szCs w:val="22"/>
        </w:rPr>
        <w:t xml:space="preserve">Uchádzač </w:t>
      </w:r>
      <w:r w:rsidRPr="004E3A89">
        <w:rPr>
          <w:rFonts w:ascii="Cambria" w:hAnsi="Cambria"/>
          <w:sz w:val="22"/>
          <w:szCs w:val="22"/>
        </w:rPr>
        <w:t>je povinný poskytnúť ob</w:t>
      </w:r>
      <w:r>
        <w:rPr>
          <w:rFonts w:ascii="Cambria" w:hAnsi="Cambria"/>
          <w:sz w:val="22"/>
          <w:szCs w:val="22"/>
        </w:rPr>
        <w:t>starávateľovi</w:t>
      </w:r>
      <w:r w:rsidRPr="004E3A89">
        <w:rPr>
          <w:rFonts w:ascii="Cambria" w:hAnsi="Cambria"/>
          <w:sz w:val="22"/>
          <w:szCs w:val="22"/>
        </w:rPr>
        <w:t xml:space="preserve"> Konzultáciu na pracovisku </w:t>
      </w:r>
      <w:r>
        <w:rPr>
          <w:rFonts w:ascii="Cambria" w:hAnsi="Cambria"/>
          <w:sz w:val="22"/>
          <w:szCs w:val="22"/>
        </w:rPr>
        <w:t>obstarávateľa</w:t>
      </w:r>
      <w:r w:rsidRPr="004E3A89">
        <w:rPr>
          <w:rFonts w:ascii="Cambria" w:hAnsi="Cambria"/>
          <w:sz w:val="22"/>
          <w:szCs w:val="22"/>
        </w:rPr>
        <w:t xml:space="preserve"> (obvykle spoločný workshop, porada), alebo pokiaľ sa </w:t>
      </w:r>
      <w:r>
        <w:rPr>
          <w:rFonts w:ascii="Cambria" w:hAnsi="Cambria"/>
          <w:sz w:val="22"/>
          <w:szCs w:val="22"/>
        </w:rPr>
        <w:t>obstarávateľ</w:t>
      </w:r>
      <w:r w:rsidRPr="004E3A89">
        <w:rPr>
          <w:rFonts w:ascii="Cambria" w:hAnsi="Cambria"/>
          <w:sz w:val="22"/>
          <w:szCs w:val="22"/>
        </w:rPr>
        <w:t xml:space="preserve"> a </w:t>
      </w:r>
      <w:r>
        <w:rPr>
          <w:rFonts w:ascii="Cambria" w:hAnsi="Cambria"/>
          <w:sz w:val="22"/>
          <w:szCs w:val="22"/>
        </w:rPr>
        <w:t>uchádzač</w:t>
      </w:r>
      <w:r w:rsidRPr="004E3A89">
        <w:rPr>
          <w:rFonts w:ascii="Cambria" w:hAnsi="Cambria"/>
          <w:sz w:val="22"/>
          <w:szCs w:val="22"/>
        </w:rPr>
        <w:t xml:space="preserve"> dohodnú aj online (napr. </w:t>
      </w:r>
      <w:proofErr w:type="spellStart"/>
      <w:r w:rsidRPr="004E3A89">
        <w:rPr>
          <w:rFonts w:ascii="Cambria" w:hAnsi="Cambria"/>
          <w:sz w:val="22"/>
          <w:szCs w:val="22"/>
        </w:rPr>
        <w:t>TelCo</w:t>
      </w:r>
      <w:proofErr w:type="spellEnd"/>
      <w:r w:rsidRPr="004E3A89">
        <w:rPr>
          <w:rFonts w:ascii="Cambria" w:hAnsi="Cambria"/>
          <w:sz w:val="22"/>
          <w:szCs w:val="22"/>
        </w:rPr>
        <w:t xml:space="preserve">, e-mail) na základe písomnej objednávky, ktorá bude </w:t>
      </w:r>
      <w:r>
        <w:rPr>
          <w:rFonts w:ascii="Cambria" w:hAnsi="Cambria"/>
          <w:sz w:val="22"/>
          <w:szCs w:val="22"/>
        </w:rPr>
        <w:t xml:space="preserve">evidovaná v nástroju CA Service </w:t>
      </w:r>
      <w:proofErr w:type="spellStart"/>
      <w:r>
        <w:rPr>
          <w:rFonts w:ascii="Cambria" w:hAnsi="Cambria"/>
          <w:sz w:val="22"/>
          <w:szCs w:val="22"/>
        </w:rPr>
        <w:t>Desk</w:t>
      </w:r>
      <w:proofErr w:type="spellEnd"/>
      <w:r>
        <w:rPr>
          <w:rFonts w:ascii="Cambria" w:hAnsi="Cambria"/>
          <w:sz w:val="22"/>
          <w:szCs w:val="22"/>
        </w:rPr>
        <w:t xml:space="preserve"> obstarávateľa a uchádzač </w:t>
      </w:r>
      <w:r w:rsidRPr="009C15C7">
        <w:rPr>
          <w:rFonts w:ascii="Cambria" w:hAnsi="Cambria"/>
          <w:sz w:val="22"/>
          <w:szCs w:val="22"/>
        </w:rPr>
        <w:t xml:space="preserve">bude notifikovaný formou emailu alebo s využitím </w:t>
      </w:r>
      <w:proofErr w:type="spellStart"/>
      <w:r w:rsidRPr="009C15C7">
        <w:rPr>
          <w:rFonts w:ascii="Cambria" w:hAnsi="Cambria"/>
          <w:sz w:val="22"/>
          <w:szCs w:val="22"/>
        </w:rPr>
        <w:t>webservice</w:t>
      </w:r>
      <w:proofErr w:type="spellEnd"/>
      <w:r w:rsidRPr="009C15C7">
        <w:rPr>
          <w:rFonts w:ascii="Cambria" w:hAnsi="Cambria"/>
          <w:sz w:val="22"/>
          <w:szCs w:val="22"/>
        </w:rPr>
        <w:t xml:space="preserve"> alebo bude </w:t>
      </w:r>
      <w:r w:rsidRPr="004E3A89">
        <w:rPr>
          <w:rFonts w:ascii="Cambria" w:hAnsi="Cambria"/>
          <w:sz w:val="22"/>
          <w:szCs w:val="22"/>
        </w:rPr>
        <w:t xml:space="preserve"> doručená poštou alebo elektronickou poštou.</w:t>
      </w:r>
    </w:p>
    <w:bookmarkEnd w:id="84"/>
    <w:p w14:paraId="5177A7E1" w14:textId="77777777" w:rsidR="004655F8" w:rsidRPr="004E3A89" w:rsidRDefault="004655F8" w:rsidP="00F641D1">
      <w:pPr>
        <w:pStyle w:val="BodyTextIndent"/>
        <w:numPr>
          <w:ilvl w:val="2"/>
          <w:numId w:val="48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4E3A89">
        <w:rPr>
          <w:rFonts w:ascii="Cambria" w:hAnsi="Cambria"/>
          <w:sz w:val="22"/>
          <w:szCs w:val="22"/>
        </w:rPr>
        <w:t xml:space="preserve">Poskytovateľ po poskytnutí služby Konzultácia na pracovisku </w:t>
      </w:r>
      <w:r>
        <w:rPr>
          <w:rFonts w:ascii="Cambria" w:hAnsi="Cambria"/>
          <w:sz w:val="22"/>
          <w:szCs w:val="22"/>
        </w:rPr>
        <w:t>obstarávateľa</w:t>
      </w:r>
      <w:r w:rsidRPr="004E3A89">
        <w:rPr>
          <w:rFonts w:ascii="Cambria" w:hAnsi="Cambria"/>
          <w:sz w:val="22"/>
          <w:szCs w:val="22"/>
        </w:rPr>
        <w:t xml:space="preserve"> odovzdá </w:t>
      </w:r>
      <w:r>
        <w:rPr>
          <w:rFonts w:ascii="Cambria" w:hAnsi="Cambria"/>
          <w:sz w:val="22"/>
          <w:szCs w:val="22"/>
        </w:rPr>
        <w:t>obstarávateľovi</w:t>
      </w:r>
      <w:r w:rsidRPr="004E3A89">
        <w:rPr>
          <w:rFonts w:ascii="Cambria" w:hAnsi="Cambria"/>
          <w:sz w:val="22"/>
          <w:szCs w:val="22"/>
        </w:rPr>
        <w:t xml:space="preserve"> výkaz prác s popisom obsahu poskytnutých konzultácií a prezenčnú listinu účastníkov konzultácie, na základe ktorých zástupca </w:t>
      </w:r>
      <w:r>
        <w:rPr>
          <w:rFonts w:ascii="Cambria" w:hAnsi="Cambria"/>
          <w:sz w:val="22"/>
          <w:szCs w:val="22"/>
        </w:rPr>
        <w:t>obstarávateľa</w:t>
      </w:r>
      <w:r w:rsidRPr="004E3A89">
        <w:rPr>
          <w:rFonts w:ascii="Cambria" w:hAnsi="Cambria"/>
          <w:sz w:val="22"/>
          <w:szCs w:val="22"/>
        </w:rPr>
        <w:t xml:space="preserve"> potvrdí svojim podpisom poskytnutie služby Konzultácia na pracovisku </w:t>
      </w:r>
      <w:r>
        <w:rPr>
          <w:rFonts w:ascii="Cambria" w:hAnsi="Cambria"/>
          <w:sz w:val="22"/>
          <w:szCs w:val="22"/>
        </w:rPr>
        <w:t>obstarávateľa</w:t>
      </w:r>
      <w:r w:rsidRPr="004E3A89">
        <w:rPr>
          <w:rFonts w:ascii="Cambria" w:hAnsi="Cambria"/>
          <w:sz w:val="22"/>
          <w:szCs w:val="22"/>
        </w:rPr>
        <w:t xml:space="preserve"> v požadovanej kvalite.</w:t>
      </w:r>
    </w:p>
    <w:p w14:paraId="76703B13" w14:textId="77777777" w:rsidR="004655F8" w:rsidRPr="00983A7E" w:rsidRDefault="004655F8" w:rsidP="00F641D1">
      <w:pPr>
        <w:pStyle w:val="BodyTextIndent"/>
        <w:numPr>
          <w:ilvl w:val="2"/>
          <w:numId w:val="48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983A7E">
        <w:rPr>
          <w:rFonts w:ascii="Cambria" w:hAnsi="Cambria"/>
          <w:sz w:val="22"/>
          <w:szCs w:val="22"/>
        </w:rPr>
        <w:t>Úspešný uchádzač akceptuje, že verejný obstarávateľ môže podľa vlastného uváženia čerpať len časť osobohodín z maximálneho rozsahu pre vyššie uvedenú službu. To znamená, že verejný obstarávateľ nemusí vyčerpať stanovený maximálny rozsah pre túto službu, resp. nemusí túto službu čerpať vôbec.</w:t>
      </w:r>
    </w:p>
    <w:p w14:paraId="4A974E06" w14:textId="3B2753C3" w:rsidR="004655F8" w:rsidRPr="004E3A89" w:rsidRDefault="004655F8" w:rsidP="00F641D1">
      <w:pPr>
        <w:pStyle w:val="BodyTextIndent"/>
        <w:numPr>
          <w:ilvl w:val="2"/>
          <w:numId w:val="48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9C15C7">
        <w:rPr>
          <w:rFonts w:ascii="Cambria" w:hAnsi="Cambria"/>
          <w:sz w:val="22"/>
          <w:szCs w:val="22"/>
        </w:rPr>
        <w:t xml:space="preserve">Čas vykonania </w:t>
      </w:r>
      <w:r w:rsidRPr="004E3A89">
        <w:rPr>
          <w:rFonts w:ascii="Cambria" w:hAnsi="Cambria"/>
          <w:sz w:val="22"/>
          <w:szCs w:val="22"/>
        </w:rPr>
        <w:t>Konzultáci</w:t>
      </w:r>
      <w:r>
        <w:rPr>
          <w:rFonts w:ascii="Cambria" w:hAnsi="Cambria"/>
          <w:sz w:val="22"/>
          <w:szCs w:val="22"/>
        </w:rPr>
        <w:t>i</w:t>
      </w:r>
      <w:r w:rsidRPr="004E3A89">
        <w:rPr>
          <w:rFonts w:ascii="Cambria" w:hAnsi="Cambria"/>
          <w:sz w:val="22"/>
          <w:szCs w:val="22"/>
        </w:rPr>
        <w:t xml:space="preserve"> na pracovisku </w:t>
      </w:r>
      <w:r>
        <w:rPr>
          <w:rFonts w:ascii="Cambria" w:hAnsi="Cambria"/>
          <w:sz w:val="22"/>
          <w:szCs w:val="22"/>
        </w:rPr>
        <w:t>obstarávateľa</w:t>
      </w:r>
      <w:r w:rsidRPr="004E3A89">
        <w:rPr>
          <w:rFonts w:ascii="Cambria" w:hAnsi="Cambria"/>
          <w:sz w:val="22"/>
          <w:szCs w:val="22"/>
        </w:rPr>
        <w:t xml:space="preserve"> </w:t>
      </w:r>
      <w:r w:rsidRPr="009C15C7">
        <w:rPr>
          <w:rFonts w:ascii="Cambria" w:hAnsi="Cambria"/>
          <w:sz w:val="22"/>
          <w:szCs w:val="22"/>
        </w:rPr>
        <w:t xml:space="preserve">je najneskôr do týždňa od zaslania notifikácie, tento čas však môže byť predĺžený po odsúhlasení </w:t>
      </w:r>
      <w:r w:rsidR="0072614C">
        <w:rPr>
          <w:rFonts w:ascii="Cambria" w:hAnsi="Cambria"/>
          <w:sz w:val="22"/>
          <w:szCs w:val="22"/>
        </w:rPr>
        <w:t>obstarávateľ</w:t>
      </w:r>
      <w:r w:rsidRPr="009C15C7">
        <w:rPr>
          <w:rFonts w:ascii="Cambria" w:hAnsi="Cambria"/>
          <w:sz w:val="22"/>
          <w:szCs w:val="22"/>
        </w:rPr>
        <w:t>om.</w:t>
      </w:r>
    </w:p>
    <w:p w14:paraId="29991B6A" w14:textId="77777777" w:rsidR="004655F8" w:rsidRPr="002F78F6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85" w:name="_Toc224631267"/>
      <w:r w:rsidRPr="002F78F6">
        <w:rPr>
          <w:rFonts w:ascii="Cambria" w:hAnsi="Cambria"/>
          <w:b/>
          <w:bCs/>
          <w:sz w:val="22"/>
          <w:szCs w:val="22"/>
        </w:rPr>
        <w:t>Požiadavky na službu Školenia</w:t>
      </w:r>
      <w:bookmarkEnd w:id="85"/>
    </w:p>
    <w:p w14:paraId="71BD862D" w14:textId="1D1AB2B7" w:rsidR="004655F8" w:rsidRPr="0016642A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t xml:space="preserve">Obstarávateľ požaduje aby služba  "Školenie" umožňovala </w:t>
      </w:r>
      <w:r w:rsidR="0072614C">
        <w:rPr>
          <w:rFonts w:ascii="Cambria" w:hAnsi="Cambria"/>
          <w:sz w:val="22"/>
          <w:szCs w:val="22"/>
        </w:rPr>
        <w:t>obstarávateľ</w:t>
      </w:r>
      <w:r w:rsidRPr="0016642A">
        <w:rPr>
          <w:rFonts w:ascii="Cambria" w:hAnsi="Cambria"/>
          <w:sz w:val="22"/>
          <w:szCs w:val="22"/>
        </w:rPr>
        <w:t>ovi objednať školenie  súvisiace s používaním IP, prípadne jeho časti, prípadne jeho úpravy, pričom uchádzač vykoná toto školenie podľa požiadaviek obstarávateľa.</w:t>
      </w:r>
    </w:p>
    <w:p w14:paraId="0ED14FEE" w14:textId="36FE4D11" w:rsidR="004655F8" w:rsidRPr="0016642A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t xml:space="preserve">Uchádzač sa zaväzuje poskytnúť obstarávateľovi službu Školenie v rozsahu do </w:t>
      </w:r>
      <w:r w:rsidR="000B5FE0" w:rsidRPr="000B5FE0">
        <w:rPr>
          <w:rFonts w:ascii="Cambria" w:hAnsi="Cambria"/>
          <w:b/>
          <w:bCs/>
          <w:sz w:val="22"/>
          <w:szCs w:val="22"/>
        </w:rPr>
        <w:t>50</w:t>
      </w:r>
      <w:r w:rsidRPr="0016642A">
        <w:rPr>
          <w:rFonts w:ascii="Cambria" w:hAnsi="Cambria"/>
          <w:b/>
          <w:bCs/>
          <w:sz w:val="22"/>
          <w:szCs w:val="22"/>
        </w:rPr>
        <w:t xml:space="preserve"> osobohodín počas trvania servisnej zmluvy</w:t>
      </w:r>
      <w:r w:rsidRPr="0016642A">
        <w:rPr>
          <w:rFonts w:ascii="Cambria" w:hAnsi="Cambria"/>
          <w:sz w:val="22"/>
          <w:szCs w:val="22"/>
        </w:rPr>
        <w:t>, ak o vykonanie tejto služby obstarávateľ požiada formou písomnej záväznej objednávky vystavenej a doručenej uchádzačovi a v množstve v akom o to obstarávateľ touto záväznou písomnou objednávkou požiada.</w:t>
      </w:r>
    </w:p>
    <w:p w14:paraId="0EF42060" w14:textId="77777777" w:rsidR="004655F8" w:rsidRPr="0016642A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 w:after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t>Poskytovateľ sa zaväzuje poskytovať službu Školenie v súlade s nasledovnou tabuľkou: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993"/>
        <w:gridCol w:w="1185"/>
        <w:gridCol w:w="657"/>
        <w:gridCol w:w="1276"/>
        <w:gridCol w:w="992"/>
        <w:gridCol w:w="1134"/>
      </w:tblGrid>
      <w:tr w:rsidR="004655F8" w:rsidRPr="00635612" w14:paraId="53B03EC9" w14:textId="77777777" w:rsidTr="009F4FDE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77C8FF" w:themeFill="accent1" w:themeFillTint="66"/>
            <w:vAlign w:val="center"/>
          </w:tcPr>
          <w:p w14:paraId="468ABE38" w14:textId="3BA62D2B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 xml:space="preserve">Tabuľka č. </w:t>
            </w:r>
            <w:r w:rsidR="009F4FDE">
              <w:rPr>
                <w:rFonts w:cs="Arial"/>
                <w:b/>
                <w:sz w:val="20"/>
              </w:rPr>
              <w:t>10</w:t>
            </w:r>
          </w:p>
        </w:tc>
      </w:tr>
      <w:tr w:rsidR="004655F8" w:rsidRPr="00635612" w14:paraId="33CCC741" w14:textId="77777777" w:rsidTr="009F4FDE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77C8FF" w:themeFill="accent1" w:themeFillTint="66"/>
            <w:vAlign w:val="center"/>
          </w:tcPr>
          <w:p w14:paraId="2B659A0F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ID</w:t>
            </w:r>
          </w:p>
        </w:tc>
        <w:tc>
          <w:tcPr>
            <w:tcW w:w="2906" w:type="dxa"/>
            <w:vMerge w:val="restart"/>
            <w:shd w:val="clear" w:color="auto" w:fill="77C8FF" w:themeFill="accent1" w:themeFillTint="66"/>
            <w:vAlign w:val="center"/>
          </w:tcPr>
          <w:p w14:paraId="73D400A5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Činnosti</w:t>
            </w:r>
          </w:p>
        </w:tc>
        <w:tc>
          <w:tcPr>
            <w:tcW w:w="2835" w:type="dxa"/>
            <w:gridSpan w:val="3"/>
            <w:shd w:val="clear" w:color="auto" w:fill="77C8FF" w:themeFill="accent1" w:themeFillTint="66"/>
            <w:vAlign w:val="center"/>
          </w:tcPr>
          <w:p w14:paraId="2729B9EC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Aktivácia služby</w:t>
            </w:r>
          </w:p>
        </w:tc>
        <w:tc>
          <w:tcPr>
            <w:tcW w:w="3402" w:type="dxa"/>
            <w:gridSpan w:val="3"/>
            <w:shd w:val="clear" w:color="auto" w:fill="77C8FF" w:themeFill="accent1" w:themeFillTint="66"/>
            <w:noWrap/>
            <w:vAlign w:val="center"/>
          </w:tcPr>
          <w:p w14:paraId="06CE4F81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Úroveň služby</w:t>
            </w:r>
          </w:p>
        </w:tc>
      </w:tr>
      <w:tr w:rsidR="004655F8" w:rsidRPr="00635612" w14:paraId="3AD275C0" w14:textId="77777777" w:rsidTr="009F4FDE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77C8FF" w:themeFill="accent1" w:themeFillTint="66"/>
            <w:vAlign w:val="center"/>
          </w:tcPr>
          <w:p w14:paraId="5204D5B7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906" w:type="dxa"/>
            <w:vMerge/>
            <w:shd w:val="clear" w:color="auto" w:fill="77C8FF" w:themeFill="accent1" w:themeFillTint="66"/>
            <w:vAlign w:val="center"/>
          </w:tcPr>
          <w:p w14:paraId="1E87A3CD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77C8FF" w:themeFill="accent1" w:themeFillTint="66"/>
            <w:vAlign w:val="center"/>
          </w:tcPr>
          <w:p w14:paraId="54A3AC8A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Spúšťač</w:t>
            </w:r>
          </w:p>
        </w:tc>
        <w:tc>
          <w:tcPr>
            <w:tcW w:w="1185" w:type="dxa"/>
            <w:shd w:val="clear" w:color="auto" w:fill="77C8FF" w:themeFill="accent1" w:themeFillTint="66"/>
            <w:vAlign w:val="center"/>
          </w:tcPr>
          <w:p w14:paraId="261F0566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Frekvencia</w:t>
            </w:r>
          </w:p>
        </w:tc>
        <w:tc>
          <w:tcPr>
            <w:tcW w:w="657" w:type="dxa"/>
            <w:shd w:val="clear" w:color="auto" w:fill="77C8FF" w:themeFill="accent1" w:themeFillTint="66"/>
            <w:vAlign w:val="center"/>
          </w:tcPr>
          <w:p w14:paraId="0F1ED6AD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Štart</w:t>
            </w:r>
          </w:p>
        </w:tc>
        <w:tc>
          <w:tcPr>
            <w:tcW w:w="1276" w:type="dxa"/>
            <w:shd w:val="clear" w:color="auto" w:fill="77C8FF" w:themeFill="accent1" w:themeFillTint="66"/>
            <w:vAlign w:val="center"/>
          </w:tcPr>
          <w:p w14:paraId="2D1E5C4D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Dostupnosť služby</w:t>
            </w:r>
          </w:p>
        </w:tc>
        <w:tc>
          <w:tcPr>
            <w:tcW w:w="992" w:type="dxa"/>
            <w:shd w:val="clear" w:color="auto" w:fill="77C8FF" w:themeFill="accent1" w:themeFillTint="66"/>
            <w:vAlign w:val="center"/>
          </w:tcPr>
          <w:p w14:paraId="00C7CB52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Doba odozvy</w:t>
            </w:r>
          </w:p>
        </w:tc>
        <w:tc>
          <w:tcPr>
            <w:tcW w:w="1134" w:type="dxa"/>
            <w:shd w:val="clear" w:color="auto" w:fill="77C8FF" w:themeFill="accent1" w:themeFillTint="66"/>
            <w:vAlign w:val="center"/>
          </w:tcPr>
          <w:p w14:paraId="0BCFB7FF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635612">
              <w:rPr>
                <w:rFonts w:cs="Arial"/>
                <w:b/>
                <w:sz w:val="20"/>
              </w:rPr>
              <w:t>Lehota služby</w:t>
            </w:r>
          </w:p>
        </w:tc>
      </w:tr>
      <w:tr w:rsidR="004655F8" w:rsidRPr="00635612" w14:paraId="5C6D4879" w14:textId="77777777" w:rsidTr="0013209A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36FC0A00" w14:textId="77777777" w:rsidR="004655F8" w:rsidRPr="00635612" w:rsidRDefault="004655F8" w:rsidP="0013209A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06" w:type="dxa"/>
            <w:vAlign w:val="center"/>
          </w:tcPr>
          <w:p w14:paraId="7E18697A" w14:textId="77777777" w:rsidR="004655F8" w:rsidRPr="00635612" w:rsidRDefault="004655F8" w:rsidP="001320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Školenie k dodanému systému, prípadne jeho ľubovoľnej časti podľa požiadaviek uvedených v objednávke (školenie sa vykoná v priestoroch objednávateľa, pokiaľ sa objednávateľ s poskytovateľom nedohodnú inak)</w:t>
            </w:r>
          </w:p>
        </w:tc>
        <w:tc>
          <w:tcPr>
            <w:tcW w:w="993" w:type="dxa"/>
            <w:noWrap/>
            <w:vAlign w:val="center"/>
          </w:tcPr>
          <w:p w14:paraId="09937877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objednávka</w:t>
            </w:r>
          </w:p>
        </w:tc>
        <w:tc>
          <w:tcPr>
            <w:tcW w:w="1185" w:type="dxa"/>
            <w:noWrap/>
            <w:vAlign w:val="center"/>
          </w:tcPr>
          <w:p w14:paraId="79812C8B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657" w:type="dxa"/>
            <w:noWrap/>
            <w:vAlign w:val="center"/>
          </w:tcPr>
          <w:p w14:paraId="6B96BCFD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35612">
              <w:rPr>
                <w:rFonts w:cs="Arial"/>
                <w:sz w:val="18"/>
                <w:szCs w:val="18"/>
              </w:rPr>
              <w:t>na</w:t>
            </w:r>
          </w:p>
        </w:tc>
        <w:tc>
          <w:tcPr>
            <w:tcW w:w="1276" w:type="dxa"/>
            <w:noWrap/>
            <w:vAlign w:val="center"/>
          </w:tcPr>
          <w:p w14:paraId="10DD36B7" w14:textId="77777777" w:rsidR="004655F8" w:rsidRPr="00635612" w:rsidRDefault="004655F8" w:rsidP="0013209A">
            <w:pPr>
              <w:spacing w:before="40" w:after="4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sz w:val="18"/>
                <w:szCs w:val="18"/>
              </w:rPr>
              <w:t>v prac.</w:t>
            </w:r>
            <w:r>
              <w:rPr>
                <w:sz w:val="18"/>
                <w:szCs w:val="18"/>
              </w:rPr>
              <w:t xml:space="preserve"> </w:t>
            </w:r>
            <w:r w:rsidRPr="0063561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ňoch</w:t>
            </w:r>
            <w:r w:rsidRPr="00635612">
              <w:rPr>
                <w:sz w:val="18"/>
                <w:szCs w:val="18"/>
              </w:rPr>
              <w:t xml:space="preserve"> čase od 8.00h do 17.00h</w:t>
            </w:r>
          </w:p>
          <w:p w14:paraId="1188C740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750A1A4" w14:textId="77777777" w:rsidR="004655F8" w:rsidRPr="00635612" w:rsidRDefault="004655F8" w:rsidP="0013209A">
            <w:pPr>
              <w:spacing w:before="40" w:after="40"/>
              <w:jc w:val="center"/>
              <w:rPr>
                <w:noProof/>
                <w:sz w:val="18"/>
                <w:szCs w:val="18"/>
                <w:lang w:eastAsia="sk-SK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5 prac. dní</w:t>
            </w:r>
          </w:p>
          <w:p w14:paraId="7B55DDAD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263288" w14:textId="77777777" w:rsidR="004655F8" w:rsidRPr="00635612" w:rsidRDefault="004655F8" w:rsidP="0013209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35612">
              <w:rPr>
                <w:noProof/>
                <w:sz w:val="18"/>
                <w:szCs w:val="18"/>
                <w:lang w:eastAsia="sk-SK"/>
              </w:rPr>
              <w:t>podľa objednávky</w:t>
            </w:r>
          </w:p>
        </w:tc>
      </w:tr>
    </w:tbl>
    <w:p w14:paraId="67822538" w14:textId="77777777" w:rsidR="004655F8" w:rsidRPr="0016642A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lastRenderedPageBreak/>
        <w:t>Uchádzač bude poskytovať službu Školenie na základe obidvoma stranami vopred odsúhlaseného harmonogramu poskytovania predmetnej služby, ktorý bude určovať aj organizačno-technické záležitosti týkajúce sa poskytnutia tejto služby.</w:t>
      </w:r>
    </w:p>
    <w:p w14:paraId="06DAB854" w14:textId="4DB57217" w:rsidR="004655F8" w:rsidRPr="0016642A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t xml:space="preserve">Uchádzač v rámci služby Školenie poskytne študijné materiály zástupcovi obstarávateľa v elektronickej podobe (e-mailom, na úložisko alebo na USB </w:t>
      </w:r>
      <w:r w:rsidR="00A626CC" w:rsidRPr="0016642A">
        <w:rPr>
          <w:rFonts w:ascii="Cambria" w:hAnsi="Cambria"/>
          <w:sz w:val="22"/>
          <w:szCs w:val="22"/>
        </w:rPr>
        <w:t>kľúči</w:t>
      </w:r>
      <w:r w:rsidRPr="0016642A">
        <w:rPr>
          <w:rFonts w:ascii="Cambria" w:hAnsi="Cambria"/>
          <w:sz w:val="22"/>
          <w:szCs w:val="22"/>
        </w:rPr>
        <w:t xml:space="preserve"> ) najneskôr </w:t>
      </w:r>
      <w:r w:rsidRPr="00F641D1">
        <w:rPr>
          <w:rFonts w:ascii="Cambria" w:hAnsi="Cambria"/>
          <w:sz w:val="22"/>
          <w:szCs w:val="22"/>
        </w:rPr>
        <w:t>do  5</w:t>
      </w:r>
      <w:r w:rsidRPr="0016642A">
        <w:rPr>
          <w:rFonts w:ascii="Cambria" w:hAnsi="Cambria"/>
          <w:sz w:val="22"/>
          <w:szCs w:val="22"/>
        </w:rPr>
        <w:t xml:space="preserve"> dní  pred termínom začiatku konania  školenia.</w:t>
      </w:r>
    </w:p>
    <w:p w14:paraId="0FDE1FF9" w14:textId="77777777" w:rsidR="004655F8" w:rsidRDefault="004655F8" w:rsidP="00F641D1">
      <w:pPr>
        <w:pStyle w:val="BodyTextIndent"/>
        <w:numPr>
          <w:ilvl w:val="2"/>
          <w:numId w:val="49"/>
        </w:numPr>
        <w:tabs>
          <w:tab w:val="left" w:pos="567"/>
          <w:tab w:val="left" w:pos="6120"/>
        </w:tabs>
        <w:spacing w:before="120"/>
        <w:ind w:left="426"/>
        <w:rPr>
          <w:rFonts w:ascii="Cambria" w:hAnsi="Cambria"/>
          <w:sz w:val="22"/>
          <w:szCs w:val="22"/>
        </w:rPr>
      </w:pPr>
      <w:r w:rsidRPr="0016642A">
        <w:rPr>
          <w:rFonts w:ascii="Cambria" w:hAnsi="Cambria"/>
          <w:sz w:val="22"/>
          <w:szCs w:val="22"/>
        </w:rPr>
        <w:t xml:space="preserve">Uchádzač po poskytnutí služby Školenie odovzdá </w:t>
      </w:r>
      <w:r w:rsidRPr="00F641D1">
        <w:rPr>
          <w:rFonts w:ascii="Cambria" w:hAnsi="Cambria"/>
          <w:sz w:val="22"/>
          <w:szCs w:val="22"/>
        </w:rPr>
        <w:t>obstarávateľovi</w:t>
      </w:r>
      <w:r w:rsidRPr="0016642A">
        <w:rPr>
          <w:rFonts w:ascii="Cambria" w:hAnsi="Cambria"/>
          <w:sz w:val="22"/>
          <w:szCs w:val="22"/>
        </w:rPr>
        <w:t xml:space="preserve"> prezenčnú listinu účastníkov školenia, na ktorej zástupca obstarávateľa potvrdí svojim podpisom poskytnutie služby Školenie v požadovanom rozsahu a kvalite.</w:t>
      </w:r>
    </w:p>
    <w:p w14:paraId="6415FF42" w14:textId="353F896D" w:rsidR="001E1EC0" w:rsidRPr="001E1EC0" w:rsidRDefault="001E1EC0" w:rsidP="00F641D1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rFonts w:ascii="Cambria" w:hAnsi="Cambria"/>
          <w:b/>
          <w:bCs/>
          <w:sz w:val="22"/>
          <w:szCs w:val="22"/>
        </w:rPr>
      </w:pPr>
      <w:bookmarkStart w:id="86" w:name="_Toc224631268"/>
      <w:r>
        <w:rPr>
          <w:rFonts w:ascii="Cambria" w:hAnsi="Cambria"/>
          <w:b/>
          <w:bCs/>
          <w:sz w:val="22"/>
          <w:szCs w:val="22"/>
        </w:rPr>
        <w:t xml:space="preserve">Požiadavky na </w:t>
      </w:r>
      <w:proofErr w:type="spellStart"/>
      <w:r w:rsidRPr="001E1EC0">
        <w:rPr>
          <w:rFonts w:ascii="Cambria" w:hAnsi="Cambria"/>
          <w:b/>
          <w:bCs/>
          <w:sz w:val="22"/>
          <w:szCs w:val="22"/>
        </w:rPr>
        <w:t>Exit</w:t>
      </w:r>
      <w:proofErr w:type="spellEnd"/>
      <w:r w:rsidRPr="001E1EC0">
        <w:rPr>
          <w:rFonts w:ascii="Cambria" w:hAnsi="Cambria"/>
          <w:b/>
          <w:bCs/>
          <w:sz w:val="22"/>
          <w:szCs w:val="22"/>
        </w:rPr>
        <w:t xml:space="preserve"> služb</w:t>
      </w:r>
      <w:r>
        <w:rPr>
          <w:rFonts w:ascii="Cambria" w:hAnsi="Cambria"/>
          <w:b/>
          <w:bCs/>
          <w:sz w:val="22"/>
          <w:szCs w:val="22"/>
        </w:rPr>
        <w:t>u</w:t>
      </w:r>
      <w:bookmarkEnd w:id="86"/>
    </w:p>
    <w:p w14:paraId="3AEE610A" w14:textId="0CDDD9F7" w:rsidR="001E1EC0" w:rsidRPr="001E1EC0" w:rsidRDefault="001E1EC0" w:rsidP="00D6069F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 xml:space="preserve">Exit služba - pre účely </w:t>
      </w:r>
      <w:r w:rsidR="00D6069F">
        <w:rPr>
          <w:rFonts w:ascii="Cambria" w:hAnsi="Cambria"/>
          <w:noProof/>
          <w:sz w:val="22"/>
          <w:szCs w:val="22"/>
        </w:rPr>
        <w:t xml:space="preserve">poskytovania servisných služieb </w:t>
      </w:r>
      <w:r w:rsidRPr="001E1EC0">
        <w:rPr>
          <w:rFonts w:ascii="Cambria" w:hAnsi="Cambria"/>
          <w:noProof/>
          <w:sz w:val="22"/>
          <w:szCs w:val="22"/>
        </w:rPr>
        <w:t>sa pod službou "Exit služba“ rozumie poskytnutie súčinnosti novému poskytovateľovi:</w:t>
      </w:r>
    </w:p>
    <w:p w14:paraId="660DA335" w14:textId="77777777" w:rsidR="001E1EC0" w:rsidRPr="001E1EC0" w:rsidRDefault="001E1EC0" w:rsidP="001E1EC0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prevzatí Servisných služieb k dielu formou workshopov,</w:t>
      </w:r>
    </w:p>
    <w:p w14:paraId="343B1BA5" w14:textId="77777777" w:rsidR="001E1EC0" w:rsidRPr="001E1EC0" w:rsidRDefault="001E1EC0" w:rsidP="001E1EC0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riešení incidentov, resp. v opodstatnených prípadoch aj priame riešenie incidentov,</w:t>
      </w:r>
    </w:p>
    <w:p w14:paraId="5AA0584A" w14:textId="77777777" w:rsidR="001E1EC0" w:rsidRPr="001E1EC0" w:rsidRDefault="001E1EC0" w:rsidP="001E1EC0">
      <w:pPr>
        <w:pStyle w:val="BodyTextIndent"/>
        <w:numPr>
          <w:ilvl w:val="2"/>
          <w:numId w:val="69"/>
        </w:numPr>
        <w:tabs>
          <w:tab w:val="left" w:pos="567"/>
        </w:tabs>
        <w:spacing w:before="12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>pri implementácii novej funkčnosti resp. v opodstatnených prípadoch aj priama implementácia novej funkčnosti,</w:t>
      </w:r>
    </w:p>
    <w:p w14:paraId="5467F66F" w14:textId="0AB83072" w:rsidR="001E1EC0" w:rsidRPr="001E1EC0" w:rsidRDefault="001E1EC0" w:rsidP="00326EC6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 xml:space="preserve">Exit službu je </w:t>
      </w:r>
      <w:r w:rsidR="00802B0B">
        <w:rPr>
          <w:rFonts w:ascii="Cambria" w:hAnsi="Cambria"/>
          <w:noProof/>
          <w:sz w:val="22"/>
          <w:szCs w:val="22"/>
        </w:rPr>
        <w:t>obstarávateľ</w:t>
      </w:r>
      <w:r w:rsidRPr="001E1EC0">
        <w:rPr>
          <w:rFonts w:ascii="Cambria" w:hAnsi="Cambria"/>
          <w:noProof/>
          <w:sz w:val="22"/>
          <w:szCs w:val="22"/>
        </w:rPr>
        <w:t xml:space="preserve"> oprávnený požadovať a poskytovateľ je ju povinný poskytnúť </w:t>
      </w:r>
      <w:r w:rsidRPr="00947AA4">
        <w:rPr>
          <w:rFonts w:ascii="Cambria" w:hAnsi="Cambria"/>
          <w:b/>
          <w:bCs/>
          <w:noProof/>
          <w:sz w:val="22"/>
          <w:szCs w:val="22"/>
        </w:rPr>
        <w:t xml:space="preserve">po dobu </w:t>
      </w:r>
      <w:r w:rsidR="0062055A" w:rsidRPr="00947AA4">
        <w:rPr>
          <w:rFonts w:ascii="Cambria" w:hAnsi="Cambria"/>
          <w:b/>
          <w:bCs/>
          <w:noProof/>
          <w:sz w:val="22"/>
          <w:szCs w:val="22"/>
        </w:rPr>
        <w:t>3</w:t>
      </w:r>
      <w:r w:rsidRPr="00947AA4">
        <w:rPr>
          <w:rFonts w:ascii="Cambria" w:hAnsi="Cambria"/>
          <w:b/>
          <w:bCs/>
          <w:noProof/>
          <w:sz w:val="22"/>
          <w:szCs w:val="22"/>
        </w:rPr>
        <w:t xml:space="preserve"> mesiacov</w:t>
      </w:r>
      <w:r w:rsidRPr="00947AA4">
        <w:rPr>
          <w:rFonts w:ascii="Cambria" w:hAnsi="Cambria"/>
          <w:noProof/>
          <w:sz w:val="22"/>
          <w:szCs w:val="22"/>
        </w:rPr>
        <w:t xml:space="preserve"> od ukončenia poskytovania služieb </w:t>
      </w:r>
      <w:r w:rsidR="00E244F8" w:rsidRPr="00947AA4">
        <w:rPr>
          <w:rFonts w:ascii="Cambria" w:hAnsi="Cambria"/>
          <w:noProof/>
          <w:sz w:val="22"/>
          <w:szCs w:val="22"/>
        </w:rPr>
        <w:t>uchádzač</w:t>
      </w:r>
      <w:r w:rsidR="00BF5883" w:rsidRPr="00947AA4">
        <w:rPr>
          <w:rFonts w:ascii="Cambria" w:hAnsi="Cambria"/>
          <w:noProof/>
          <w:sz w:val="22"/>
          <w:szCs w:val="22"/>
        </w:rPr>
        <w:t>om</w:t>
      </w:r>
      <w:r w:rsidRPr="00947AA4">
        <w:rPr>
          <w:rFonts w:ascii="Cambria" w:hAnsi="Cambria"/>
          <w:noProof/>
          <w:sz w:val="22"/>
          <w:szCs w:val="22"/>
        </w:rPr>
        <w:t>.</w:t>
      </w:r>
    </w:p>
    <w:p w14:paraId="3365DB37" w14:textId="647595CF" w:rsidR="001E1EC0" w:rsidRPr="001E1EC0" w:rsidRDefault="00E244F8" w:rsidP="00326EC6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 xml:space="preserve">Obstarávateľ </w:t>
      </w:r>
      <w:r w:rsidR="00BF5883">
        <w:rPr>
          <w:rFonts w:ascii="Cambria" w:hAnsi="Cambria"/>
          <w:noProof/>
          <w:sz w:val="22"/>
          <w:szCs w:val="22"/>
        </w:rPr>
        <w:t>p</w:t>
      </w:r>
      <w:r>
        <w:rPr>
          <w:rFonts w:ascii="Cambria" w:hAnsi="Cambria"/>
          <w:noProof/>
          <w:sz w:val="22"/>
          <w:szCs w:val="22"/>
        </w:rPr>
        <w:t xml:space="preserve">ožaduje </w:t>
      </w:r>
      <w:r w:rsidR="001E1EC0" w:rsidRPr="001E1EC0">
        <w:rPr>
          <w:rFonts w:ascii="Cambria" w:hAnsi="Cambria"/>
          <w:noProof/>
          <w:sz w:val="22"/>
          <w:szCs w:val="22"/>
        </w:rPr>
        <w:t xml:space="preserve">poskytnúť na vyžiadanie </w:t>
      </w:r>
      <w:r>
        <w:rPr>
          <w:rFonts w:ascii="Cambria" w:hAnsi="Cambria"/>
          <w:noProof/>
          <w:sz w:val="22"/>
          <w:szCs w:val="22"/>
        </w:rPr>
        <w:t>obstarávateľovi</w:t>
      </w:r>
      <w:r w:rsidR="001E1EC0" w:rsidRPr="001E1EC0">
        <w:rPr>
          <w:rFonts w:ascii="Cambria" w:hAnsi="Cambria"/>
          <w:noProof/>
          <w:sz w:val="22"/>
          <w:szCs w:val="22"/>
        </w:rPr>
        <w:t xml:space="preserve"> službu „Exit služba“ v </w:t>
      </w:r>
      <w:r w:rsidR="001E1EC0" w:rsidRPr="00113CF4">
        <w:rPr>
          <w:rFonts w:ascii="Cambria" w:hAnsi="Cambria"/>
          <w:noProof/>
          <w:sz w:val="22"/>
          <w:szCs w:val="22"/>
        </w:rPr>
        <w:t xml:space="preserve">rozsahu maximálne </w:t>
      </w:r>
      <w:r w:rsidR="001E1EC0" w:rsidRPr="00113CF4">
        <w:rPr>
          <w:rFonts w:ascii="Cambria" w:hAnsi="Cambria"/>
          <w:b/>
          <w:bCs/>
          <w:noProof/>
          <w:sz w:val="22"/>
          <w:szCs w:val="22"/>
        </w:rPr>
        <w:t xml:space="preserve">do </w:t>
      </w:r>
      <w:r w:rsidR="001E1EC0" w:rsidRPr="00113CF4">
        <w:rPr>
          <w:rFonts w:ascii="Cambria" w:hAnsi="Cambria"/>
          <w:b/>
          <w:bCs/>
          <w:noProof/>
          <w:sz w:val="22"/>
          <w:szCs w:val="22"/>
          <w:lang w:eastAsia="sk-SK"/>
        </w:rPr>
        <w:t xml:space="preserve"> 200 </w:t>
      </w:r>
      <w:r w:rsidR="001E1EC0" w:rsidRPr="00113CF4">
        <w:rPr>
          <w:rFonts w:ascii="Cambria" w:hAnsi="Cambria"/>
          <w:b/>
          <w:bCs/>
          <w:noProof/>
          <w:sz w:val="22"/>
          <w:szCs w:val="22"/>
        </w:rPr>
        <w:t>osobohodín.</w:t>
      </w:r>
      <w:r w:rsidR="001E1EC0" w:rsidRPr="00113CF4">
        <w:rPr>
          <w:rFonts w:ascii="Cambria" w:hAnsi="Cambria"/>
          <w:noProof/>
          <w:sz w:val="22"/>
          <w:szCs w:val="22"/>
        </w:rPr>
        <w:t xml:space="preserve"> </w:t>
      </w:r>
      <w:bookmarkStart w:id="87" w:name="_Hlk112843279"/>
      <w:r w:rsidR="001E1EC0" w:rsidRPr="00113CF4">
        <w:rPr>
          <w:rFonts w:ascii="Cambria" w:hAnsi="Cambria"/>
          <w:noProof/>
          <w:color w:val="000000" w:themeColor="text1"/>
          <w:sz w:val="22"/>
          <w:szCs w:val="22"/>
        </w:rPr>
        <w:t xml:space="preserve">Čerpanie týchto úkonov na strane </w:t>
      </w:r>
      <w:r w:rsidR="001D3983" w:rsidRPr="00113CF4">
        <w:rPr>
          <w:rFonts w:ascii="Cambria" w:hAnsi="Cambria"/>
          <w:noProof/>
          <w:color w:val="000000" w:themeColor="text1"/>
          <w:sz w:val="22"/>
          <w:szCs w:val="22"/>
        </w:rPr>
        <w:t>uchádzača</w:t>
      </w:r>
      <w:r w:rsidR="001E1EC0" w:rsidRPr="00113CF4">
        <w:rPr>
          <w:rFonts w:ascii="Cambria" w:hAnsi="Cambria"/>
          <w:noProof/>
          <w:color w:val="000000" w:themeColor="text1"/>
          <w:sz w:val="22"/>
          <w:szCs w:val="22"/>
        </w:rPr>
        <w:t xml:space="preserve"> nie</w:t>
      </w:r>
      <w:r w:rsidR="001E1EC0" w:rsidRPr="001E1EC0">
        <w:rPr>
          <w:rFonts w:ascii="Cambria" w:hAnsi="Cambria"/>
          <w:noProof/>
          <w:color w:val="000000" w:themeColor="text1"/>
          <w:sz w:val="22"/>
          <w:szCs w:val="22"/>
        </w:rPr>
        <w:t xml:space="preserve"> je pre </w:t>
      </w:r>
      <w:r w:rsidR="001D3983">
        <w:rPr>
          <w:rFonts w:ascii="Cambria" w:hAnsi="Cambria"/>
          <w:noProof/>
          <w:sz w:val="22"/>
          <w:szCs w:val="22"/>
        </w:rPr>
        <w:t xml:space="preserve">Obstarávateľ </w:t>
      </w:r>
      <w:r w:rsidR="001E1EC0" w:rsidRPr="001E1EC0">
        <w:rPr>
          <w:rFonts w:ascii="Cambria" w:hAnsi="Cambria"/>
          <w:noProof/>
          <w:color w:val="000000" w:themeColor="text1"/>
          <w:sz w:val="22"/>
          <w:szCs w:val="22"/>
        </w:rPr>
        <w:t>a obligatórne a bude vychádzať z potrieb nového Poskytovateľa</w:t>
      </w:r>
      <w:r w:rsidR="001E1EC0" w:rsidRPr="001E1EC0">
        <w:rPr>
          <w:rFonts w:ascii="Cambria" w:hAnsi="Cambria"/>
          <w:noProof/>
          <w:color w:val="FF0000"/>
          <w:sz w:val="22"/>
          <w:szCs w:val="22"/>
        </w:rPr>
        <w:t>.</w:t>
      </w:r>
      <w:bookmarkEnd w:id="87"/>
    </w:p>
    <w:p w14:paraId="020DA453" w14:textId="75DE6492" w:rsidR="001E1EC0" w:rsidRPr="001E1EC0" w:rsidRDefault="00326EC6" w:rsidP="007301B9">
      <w:pPr>
        <w:pStyle w:val="Heading1"/>
        <w:numPr>
          <w:ilvl w:val="1"/>
          <w:numId w:val="15"/>
        </w:numPr>
        <w:tabs>
          <w:tab w:val="left" w:pos="567"/>
        </w:tabs>
        <w:spacing w:before="360"/>
        <w:ind w:left="426"/>
        <w:rPr>
          <w:rFonts w:ascii="Cambria" w:hAnsi="Cambria"/>
          <w:b/>
          <w:bCs/>
          <w:sz w:val="22"/>
          <w:szCs w:val="22"/>
        </w:rPr>
      </w:pPr>
      <w:bookmarkStart w:id="88" w:name="_Toc224631269"/>
      <w:r>
        <w:rPr>
          <w:rFonts w:ascii="Cambria" w:hAnsi="Cambria"/>
          <w:b/>
          <w:bCs/>
          <w:sz w:val="22"/>
          <w:szCs w:val="22"/>
        </w:rPr>
        <w:t xml:space="preserve">Požiadavky na službu </w:t>
      </w:r>
      <w:r w:rsidR="001E1EC0" w:rsidRPr="001E1EC0">
        <w:rPr>
          <w:rFonts w:ascii="Cambria" w:hAnsi="Cambria"/>
          <w:b/>
          <w:bCs/>
          <w:sz w:val="22"/>
          <w:szCs w:val="22"/>
        </w:rPr>
        <w:t>Konzultácie pre nového poskytovateľa</w:t>
      </w:r>
      <w:bookmarkEnd w:id="88"/>
    </w:p>
    <w:p w14:paraId="6065B142" w14:textId="1E2619CC" w:rsidR="001E1EC0" w:rsidRPr="001E1EC0" w:rsidRDefault="001E1EC0" w:rsidP="00326EC6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 xml:space="preserve">Pre účely </w:t>
      </w:r>
      <w:r w:rsidR="00326EC6">
        <w:rPr>
          <w:rFonts w:ascii="Cambria" w:hAnsi="Cambria"/>
          <w:noProof/>
          <w:sz w:val="22"/>
          <w:szCs w:val="22"/>
        </w:rPr>
        <w:t xml:space="preserve">poskytovania servisných služieb </w:t>
      </w:r>
      <w:r w:rsidRPr="001E1EC0">
        <w:rPr>
          <w:rFonts w:ascii="Cambria" w:hAnsi="Cambria"/>
          <w:noProof/>
          <w:sz w:val="22"/>
          <w:szCs w:val="22"/>
        </w:rPr>
        <w:t xml:space="preserve">sa pod službou "Konzultácie pre nového poskytovateľa“ rozumie poskytnutie konzultácií novému poskytovateľovi o funkčnosti požadovanej časti </w:t>
      </w:r>
      <w:r w:rsidRPr="001E1EC0">
        <w:rPr>
          <w:rFonts w:ascii="Cambria" w:hAnsi="Cambria"/>
          <w:sz w:val="22"/>
          <w:szCs w:val="22"/>
        </w:rPr>
        <w:t>systému</w:t>
      </w:r>
      <w:r w:rsidRPr="001E1EC0">
        <w:rPr>
          <w:rFonts w:ascii="Cambria" w:hAnsi="Cambria"/>
          <w:noProof/>
          <w:sz w:val="22"/>
          <w:szCs w:val="22"/>
        </w:rPr>
        <w:t xml:space="preserve"> a k zdrojovému kódu, ktorý uvedenú funkčnosť zabezpečuje.</w:t>
      </w:r>
    </w:p>
    <w:p w14:paraId="384E1828" w14:textId="6A0FA258" w:rsidR="001E1EC0" w:rsidRPr="001E1EC0" w:rsidRDefault="001E1EC0" w:rsidP="00326EC6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sz w:val="22"/>
          <w:szCs w:val="22"/>
        </w:rPr>
      </w:pPr>
      <w:r w:rsidRPr="001E1EC0">
        <w:rPr>
          <w:rFonts w:ascii="Cambria" w:hAnsi="Cambria"/>
          <w:noProof/>
          <w:sz w:val="22"/>
          <w:szCs w:val="22"/>
        </w:rPr>
        <w:t xml:space="preserve">Službu „Konzultácie pre nového poskytovateľa“ je </w:t>
      </w:r>
      <w:r w:rsidR="00326EC6">
        <w:rPr>
          <w:rFonts w:ascii="Cambria" w:hAnsi="Cambria"/>
          <w:noProof/>
          <w:sz w:val="22"/>
          <w:szCs w:val="22"/>
        </w:rPr>
        <w:t>obstarávateľ</w:t>
      </w:r>
      <w:r w:rsidRPr="001E1EC0">
        <w:rPr>
          <w:rFonts w:ascii="Cambria" w:hAnsi="Cambria"/>
          <w:noProof/>
          <w:sz w:val="22"/>
          <w:szCs w:val="22"/>
        </w:rPr>
        <w:t xml:space="preserve"> oprávnený požadovať a </w:t>
      </w:r>
      <w:r w:rsidR="00BC282B">
        <w:rPr>
          <w:rFonts w:ascii="Cambria" w:hAnsi="Cambria"/>
          <w:noProof/>
          <w:sz w:val="22"/>
          <w:szCs w:val="22"/>
        </w:rPr>
        <w:t>uchádzač</w:t>
      </w:r>
      <w:r w:rsidRPr="001E1EC0">
        <w:rPr>
          <w:rFonts w:ascii="Cambria" w:hAnsi="Cambria"/>
          <w:noProof/>
          <w:sz w:val="22"/>
          <w:szCs w:val="22"/>
        </w:rPr>
        <w:t xml:space="preserve"> je ju povinný poskytnúť </w:t>
      </w:r>
      <w:r w:rsidRPr="00BC282B">
        <w:rPr>
          <w:rFonts w:ascii="Cambria" w:hAnsi="Cambria"/>
          <w:b/>
          <w:bCs/>
          <w:noProof/>
          <w:sz w:val="22"/>
          <w:szCs w:val="22"/>
        </w:rPr>
        <w:t xml:space="preserve">po dobu  </w:t>
      </w:r>
      <w:r w:rsidR="00113CF4">
        <w:rPr>
          <w:rFonts w:ascii="Cambria" w:hAnsi="Cambria"/>
          <w:b/>
          <w:bCs/>
          <w:noProof/>
          <w:sz w:val="22"/>
          <w:szCs w:val="22"/>
        </w:rPr>
        <w:t>3</w:t>
      </w:r>
      <w:r w:rsidRPr="00BC282B">
        <w:rPr>
          <w:rFonts w:ascii="Cambria" w:hAnsi="Cambria"/>
          <w:b/>
          <w:bCs/>
          <w:noProof/>
          <w:sz w:val="22"/>
          <w:szCs w:val="22"/>
        </w:rPr>
        <w:t xml:space="preserve"> mesiacov</w:t>
      </w:r>
      <w:r w:rsidRPr="001E1EC0">
        <w:rPr>
          <w:rFonts w:ascii="Cambria" w:hAnsi="Cambria"/>
          <w:noProof/>
          <w:sz w:val="22"/>
          <w:szCs w:val="22"/>
        </w:rPr>
        <w:t xml:space="preserve"> od ukončenia poskytovania služieb </w:t>
      </w:r>
      <w:r w:rsidR="00BF5883">
        <w:rPr>
          <w:rFonts w:ascii="Cambria" w:hAnsi="Cambria"/>
          <w:noProof/>
          <w:sz w:val="22"/>
          <w:szCs w:val="22"/>
        </w:rPr>
        <w:t>uchádzačom</w:t>
      </w:r>
      <w:r w:rsidRPr="001E1EC0">
        <w:rPr>
          <w:rFonts w:ascii="Cambria" w:hAnsi="Cambria"/>
          <w:noProof/>
          <w:sz w:val="22"/>
          <w:szCs w:val="22"/>
        </w:rPr>
        <w:t>.</w:t>
      </w:r>
    </w:p>
    <w:p w14:paraId="27018595" w14:textId="57523569" w:rsidR="001E1EC0" w:rsidRPr="001E1EC0" w:rsidRDefault="00BF5883" w:rsidP="002A1A69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noProof/>
          <w:color w:val="000000" w:themeColor="text1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 xml:space="preserve">Obstarávateľ požaduje </w:t>
      </w:r>
      <w:r w:rsidRPr="001E1EC0">
        <w:rPr>
          <w:rFonts w:ascii="Cambria" w:hAnsi="Cambria"/>
          <w:noProof/>
          <w:sz w:val="22"/>
          <w:szCs w:val="22"/>
        </w:rPr>
        <w:t xml:space="preserve">poskytnúť </w:t>
      </w:r>
      <w:r>
        <w:rPr>
          <w:rFonts w:ascii="Cambria" w:hAnsi="Cambria"/>
          <w:noProof/>
          <w:sz w:val="22"/>
          <w:szCs w:val="22"/>
        </w:rPr>
        <w:t>obstarávateľovi</w:t>
      </w:r>
      <w:r w:rsidR="001E1EC0" w:rsidRPr="001E1EC0">
        <w:rPr>
          <w:rFonts w:ascii="Cambria" w:hAnsi="Cambria"/>
          <w:noProof/>
          <w:sz w:val="22"/>
          <w:szCs w:val="22"/>
        </w:rPr>
        <w:t xml:space="preserve"> na základe písomnej objednávky </w:t>
      </w:r>
      <w:r w:rsidR="00B82243" w:rsidRPr="001C0BF3">
        <w:rPr>
          <w:rFonts w:ascii="Cambria" w:hAnsi="Cambria"/>
          <w:noProof/>
          <w:sz w:val="22"/>
          <w:szCs w:val="22"/>
        </w:rPr>
        <w:t>obstarávateľa</w:t>
      </w:r>
      <w:r w:rsidR="001E1EC0" w:rsidRPr="001C0BF3">
        <w:rPr>
          <w:rFonts w:ascii="Cambria" w:hAnsi="Cambria"/>
          <w:noProof/>
          <w:sz w:val="22"/>
          <w:szCs w:val="22"/>
        </w:rPr>
        <w:t xml:space="preserve"> službu „Konzultácie pre nového poskytovateľa“ v rozsahu maximálne </w:t>
      </w:r>
      <w:r w:rsidR="001E1EC0" w:rsidRPr="001C0BF3">
        <w:rPr>
          <w:rFonts w:ascii="Cambria" w:hAnsi="Cambria"/>
          <w:b/>
          <w:bCs/>
          <w:noProof/>
          <w:sz w:val="22"/>
          <w:szCs w:val="22"/>
        </w:rPr>
        <w:t xml:space="preserve">do </w:t>
      </w:r>
      <w:r w:rsidR="001E1EC0" w:rsidRPr="001C0BF3">
        <w:rPr>
          <w:rFonts w:ascii="Cambria" w:hAnsi="Cambria"/>
          <w:b/>
          <w:bCs/>
          <w:noProof/>
          <w:sz w:val="22"/>
          <w:szCs w:val="22"/>
          <w:lang w:eastAsia="sk-SK"/>
        </w:rPr>
        <w:t>200</w:t>
      </w:r>
      <w:r w:rsidR="001E1EC0" w:rsidRPr="001E1EC0">
        <w:rPr>
          <w:rFonts w:ascii="Cambria" w:hAnsi="Cambria"/>
          <w:b/>
          <w:bCs/>
          <w:noProof/>
          <w:sz w:val="22"/>
          <w:szCs w:val="22"/>
          <w:lang w:eastAsia="sk-SK"/>
        </w:rPr>
        <w:t xml:space="preserve"> </w:t>
      </w:r>
      <w:r w:rsidR="001E1EC0" w:rsidRPr="001E1EC0">
        <w:rPr>
          <w:rFonts w:ascii="Cambria" w:hAnsi="Cambria"/>
          <w:b/>
          <w:bCs/>
          <w:noProof/>
          <w:sz w:val="22"/>
          <w:szCs w:val="22"/>
        </w:rPr>
        <w:t>osobohodín</w:t>
      </w:r>
      <w:r w:rsidR="001E1EC0" w:rsidRPr="001E1EC0">
        <w:rPr>
          <w:rFonts w:ascii="Cambria" w:hAnsi="Cambria"/>
          <w:noProof/>
          <w:sz w:val="22"/>
          <w:szCs w:val="22"/>
        </w:rPr>
        <w:t xml:space="preserve">“. </w:t>
      </w:r>
      <w:r w:rsidR="00B82243" w:rsidRPr="001E1EC0">
        <w:rPr>
          <w:rFonts w:ascii="Cambria" w:hAnsi="Cambria"/>
          <w:noProof/>
          <w:color w:val="000000" w:themeColor="text1"/>
          <w:sz w:val="22"/>
          <w:szCs w:val="22"/>
        </w:rPr>
        <w:t xml:space="preserve">Čerpanie týchto úkonov na strane </w:t>
      </w:r>
      <w:r w:rsidR="00B82243">
        <w:rPr>
          <w:rFonts w:ascii="Cambria" w:hAnsi="Cambria"/>
          <w:noProof/>
          <w:color w:val="000000" w:themeColor="text1"/>
          <w:sz w:val="22"/>
          <w:szCs w:val="22"/>
        </w:rPr>
        <w:t>uchádzača</w:t>
      </w:r>
      <w:r w:rsidR="00B82243" w:rsidRPr="001E1EC0">
        <w:rPr>
          <w:rFonts w:ascii="Cambria" w:hAnsi="Cambria"/>
          <w:noProof/>
          <w:color w:val="000000" w:themeColor="text1"/>
          <w:sz w:val="22"/>
          <w:szCs w:val="22"/>
        </w:rPr>
        <w:t xml:space="preserve"> nie je pre </w:t>
      </w:r>
      <w:r w:rsidR="00B82243">
        <w:rPr>
          <w:rFonts w:ascii="Cambria" w:hAnsi="Cambria"/>
          <w:noProof/>
          <w:sz w:val="22"/>
          <w:szCs w:val="22"/>
        </w:rPr>
        <w:t>Obstarávateľ</w:t>
      </w:r>
      <w:r w:rsidR="00B82243" w:rsidRPr="001E1EC0">
        <w:rPr>
          <w:rFonts w:ascii="Cambria" w:hAnsi="Cambria"/>
          <w:noProof/>
          <w:color w:val="000000" w:themeColor="text1"/>
          <w:sz w:val="22"/>
          <w:szCs w:val="22"/>
        </w:rPr>
        <w:t>a obligatórne a bude vychádzať z potrieb nového Poskytovateľa</w:t>
      </w:r>
      <w:r w:rsidR="001E1EC0" w:rsidRPr="001E1EC0">
        <w:rPr>
          <w:rFonts w:ascii="Cambria" w:hAnsi="Cambria"/>
          <w:noProof/>
          <w:color w:val="000000" w:themeColor="text1"/>
          <w:sz w:val="22"/>
          <w:szCs w:val="22"/>
        </w:rPr>
        <w:t>.</w:t>
      </w:r>
    </w:p>
    <w:p w14:paraId="577D4270" w14:textId="2C0A7780" w:rsidR="004655F8" w:rsidRPr="00280449" w:rsidRDefault="004655F8" w:rsidP="004515BA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89" w:name="_Toc224631270"/>
      <w:r w:rsidRPr="00280449">
        <w:rPr>
          <w:rFonts w:ascii="Cambria" w:hAnsi="Cambria"/>
          <w:b/>
          <w:bCs/>
          <w:sz w:val="22"/>
          <w:szCs w:val="22"/>
        </w:rPr>
        <w:t>Pracovn</w:t>
      </w:r>
      <w:r w:rsidR="00C56736">
        <w:rPr>
          <w:rFonts w:ascii="Cambria" w:hAnsi="Cambria"/>
          <w:b/>
          <w:bCs/>
          <w:sz w:val="22"/>
          <w:szCs w:val="22"/>
        </w:rPr>
        <w:t>á</w:t>
      </w:r>
      <w:r w:rsidRPr="00280449">
        <w:rPr>
          <w:rFonts w:ascii="Cambria" w:hAnsi="Cambria"/>
          <w:b/>
          <w:bCs/>
          <w:sz w:val="22"/>
          <w:szCs w:val="22"/>
        </w:rPr>
        <w:t xml:space="preserve"> </w:t>
      </w:r>
      <w:r w:rsidR="005A3326">
        <w:rPr>
          <w:rFonts w:ascii="Cambria" w:hAnsi="Cambria"/>
          <w:b/>
          <w:bCs/>
          <w:sz w:val="22"/>
          <w:szCs w:val="22"/>
        </w:rPr>
        <w:t>doba</w:t>
      </w:r>
      <w:r w:rsidRPr="00280449">
        <w:rPr>
          <w:rFonts w:ascii="Cambria" w:hAnsi="Cambria"/>
          <w:b/>
          <w:bCs/>
          <w:sz w:val="22"/>
          <w:szCs w:val="22"/>
        </w:rPr>
        <w:t>, pracovn</w:t>
      </w:r>
      <w:r w:rsidR="005A3326">
        <w:rPr>
          <w:rFonts w:ascii="Cambria" w:hAnsi="Cambria"/>
          <w:b/>
          <w:bCs/>
          <w:sz w:val="22"/>
          <w:szCs w:val="22"/>
        </w:rPr>
        <w:t>ý deň</w:t>
      </w:r>
      <w:bookmarkEnd w:id="89"/>
    </w:p>
    <w:tbl>
      <w:tblPr>
        <w:tblStyle w:val="TableGrid"/>
        <w:tblW w:w="9640" w:type="dxa"/>
        <w:tblLook w:val="0000" w:firstRow="0" w:lastRow="0" w:firstColumn="0" w:lastColumn="0" w:noHBand="0" w:noVBand="0"/>
      </w:tblPr>
      <w:tblGrid>
        <w:gridCol w:w="1758"/>
        <w:gridCol w:w="7882"/>
      </w:tblGrid>
      <w:tr w:rsidR="004655F8" w:rsidRPr="00960E05" w14:paraId="50248A2D" w14:textId="77777777" w:rsidTr="0013209A">
        <w:trPr>
          <w:trHeight w:val="300"/>
        </w:trPr>
        <w:tc>
          <w:tcPr>
            <w:tcW w:w="1758" w:type="dxa"/>
          </w:tcPr>
          <w:p w14:paraId="7B6A9841" w14:textId="77777777" w:rsidR="004655F8" w:rsidRPr="00DD7135" w:rsidRDefault="004655F8" w:rsidP="0013209A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2B8BB4A0">
              <w:rPr>
                <w:rFonts w:cs="Arial"/>
                <w:b/>
                <w:bCs/>
                <w:sz w:val="20"/>
              </w:rPr>
              <w:t>Pracovná doba</w:t>
            </w:r>
          </w:p>
        </w:tc>
        <w:tc>
          <w:tcPr>
            <w:tcW w:w="7882" w:type="dxa"/>
          </w:tcPr>
          <w:p w14:paraId="435FE016" w14:textId="7895F164" w:rsidR="004655F8" w:rsidRPr="00960E05" w:rsidRDefault="004655F8" w:rsidP="0013209A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</w:t>
            </w:r>
            <w:r w:rsidRPr="00960E05">
              <w:rPr>
                <w:rFonts w:cs="Arial"/>
                <w:sz w:val="20"/>
              </w:rPr>
              <w:t>a pracovnú dobu sa pre účely Servisnej zmluvy rozumie časové obdobie medzi 7.00 – 23.00 hod. v pracovných dňoch platobného systému TARGET2, ktorými sú všetky dni okrem soboty, nedele, Nového roku, Veľkého piatku a Veľkonočného pondelka (podľa kalendára platného v sídle ECB), 1. mája, prvého sviatku vianočného a druhého sviatku vianočného.</w:t>
            </w:r>
          </w:p>
        </w:tc>
      </w:tr>
      <w:tr w:rsidR="004655F8" w14:paraId="794B6C84" w14:textId="77777777" w:rsidTr="0013209A">
        <w:trPr>
          <w:trHeight w:val="300"/>
        </w:trPr>
        <w:tc>
          <w:tcPr>
            <w:tcW w:w="1758" w:type="dxa"/>
          </w:tcPr>
          <w:p w14:paraId="24D5C68D" w14:textId="77777777" w:rsidR="004655F8" w:rsidRDefault="004655F8" w:rsidP="0013209A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2B8BB4A0">
              <w:rPr>
                <w:rFonts w:cs="Arial"/>
                <w:b/>
                <w:bCs/>
                <w:sz w:val="20"/>
              </w:rPr>
              <w:t>Pracovný deň</w:t>
            </w:r>
          </w:p>
        </w:tc>
        <w:tc>
          <w:tcPr>
            <w:tcW w:w="7882" w:type="dxa"/>
          </w:tcPr>
          <w:p w14:paraId="382EDFC5" w14:textId="77777777" w:rsidR="004655F8" w:rsidRDefault="004655F8" w:rsidP="0013209A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2B8BB4A0">
              <w:rPr>
                <w:rFonts w:cs="Arial"/>
                <w:sz w:val="20"/>
              </w:rPr>
              <w:t>za pracovný deň sa považujú všetky pracovné dni podľa kalendára platobného systému TARGET2, ktorými sú všetky dni okrem soboty, nedele, Nového roku, Veľkého piatku a Veľkonočného pondelka (podľa kalendára platného v sídle ECB), 1. mája, prvého sviatku vianočného a druhého sviatku vianočného.</w:t>
            </w:r>
          </w:p>
        </w:tc>
      </w:tr>
    </w:tbl>
    <w:p w14:paraId="5D8F0FFE" w14:textId="77777777" w:rsidR="004655F8" w:rsidRPr="0016642A" w:rsidRDefault="004655F8" w:rsidP="004655F8">
      <w:pPr>
        <w:pStyle w:val="BodyTextIndent"/>
        <w:tabs>
          <w:tab w:val="left" w:pos="567"/>
          <w:tab w:val="left" w:pos="6120"/>
        </w:tabs>
        <w:spacing w:before="120"/>
        <w:ind w:left="851" w:firstLine="0"/>
        <w:rPr>
          <w:rFonts w:ascii="Cambria" w:hAnsi="Cambria"/>
          <w:sz w:val="22"/>
          <w:szCs w:val="22"/>
        </w:rPr>
      </w:pPr>
    </w:p>
    <w:p w14:paraId="5C3030EA" w14:textId="66B6FAAE" w:rsidR="006E57C5" w:rsidRPr="006E57C5" w:rsidRDefault="006E57C5" w:rsidP="000F0C22">
      <w:pPr>
        <w:pStyle w:val="Heading1"/>
        <w:numPr>
          <w:ilvl w:val="0"/>
          <w:numId w:val="15"/>
        </w:numPr>
        <w:rPr>
          <w:b/>
          <w:bCs/>
          <w:sz w:val="28"/>
          <w:szCs w:val="28"/>
        </w:rPr>
      </w:pPr>
      <w:bookmarkStart w:id="90" w:name="_Toc224631271"/>
      <w:r w:rsidRPr="006E57C5">
        <w:rPr>
          <w:b/>
          <w:bCs/>
          <w:sz w:val="28"/>
          <w:szCs w:val="28"/>
        </w:rPr>
        <w:t>Obchodné a zmluvné podmienky – rozšírené</w:t>
      </w:r>
      <w:bookmarkEnd w:id="90"/>
    </w:p>
    <w:p w14:paraId="4E39F49B" w14:textId="2C40873D" w:rsidR="006E57C5" w:rsidRPr="000F0C22" w:rsidRDefault="006E57C5" w:rsidP="000F0C2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91" w:name="_Toc224631272"/>
      <w:r w:rsidRPr="006E57C5">
        <w:rPr>
          <w:rFonts w:ascii="Cambria" w:hAnsi="Cambria"/>
          <w:b/>
          <w:bCs/>
          <w:sz w:val="22"/>
          <w:szCs w:val="22"/>
        </w:rPr>
        <w:t>Záruka a záručná podpora</w:t>
      </w:r>
      <w:bookmarkEnd w:id="91"/>
    </w:p>
    <w:p w14:paraId="621D7462" w14:textId="5C24A113" w:rsidR="006E57C5" w:rsidRPr="00350EB1" w:rsidRDefault="00350EB1" w:rsidP="00350EB1">
      <w:pPr>
        <w:pStyle w:val="BodyTextIndent"/>
        <w:tabs>
          <w:tab w:val="left" w:pos="567"/>
          <w:tab w:val="left" w:pos="6120"/>
        </w:tabs>
        <w:spacing w:before="120"/>
        <w:ind w:left="491" w:firstLine="0"/>
        <w:rPr>
          <w:rFonts w:ascii="Cambria" w:hAnsi="Cambria"/>
          <w:sz w:val="22"/>
          <w:szCs w:val="22"/>
        </w:rPr>
      </w:pPr>
      <w:r w:rsidRPr="00350EB1">
        <w:rPr>
          <w:rFonts w:ascii="Cambria" w:hAnsi="Cambria"/>
          <w:sz w:val="22"/>
          <w:szCs w:val="22"/>
        </w:rPr>
        <w:t>„Počas záručnej doby dodávateľ poskytuje podporu v rovnakom rozsahu ako počas prevádzky.</w:t>
      </w:r>
    </w:p>
    <w:p w14:paraId="11DDF5DB" w14:textId="52CB11CE" w:rsidR="00160EB8" w:rsidRPr="000F0C22" w:rsidRDefault="007C6D87" w:rsidP="00160EB8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92" w:name="_Toc224631273"/>
      <w:r w:rsidRPr="007C6D87">
        <w:rPr>
          <w:rFonts w:ascii="Cambria" w:hAnsi="Cambria"/>
          <w:b/>
          <w:bCs/>
          <w:sz w:val="22"/>
          <w:szCs w:val="22"/>
        </w:rPr>
        <w:t>Fakturácia a platobné podmienky</w:t>
      </w:r>
      <w:bookmarkEnd w:id="92"/>
    </w:p>
    <w:p w14:paraId="5D47FC06" w14:textId="77777777" w:rsidR="00833BEE" w:rsidRDefault="000F48BE" w:rsidP="00350EB1">
      <w:pPr>
        <w:ind w:left="426"/>
      </w:pPr>
      <w:r w:rsidRPr="000F48BE">
        <w:t xml:space="preserve">Fakturácia bude prebiehať na základe akceptácie jednotlivých míľnikov projektu </w:t>
      </w:r>
    </w:p>
    <w:p w14:paraId="12A7DD08" w14:textId="0483A217" w:rsidR="006E57C5" w:rsidRPr="000F0C22" w:rsidRDefault="006E57C5" w:rsidP="00833BEE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93" w:name="_Toc224631274"/>
      <w:r w:rsidRPr="00833BEE">
        <w:rPr>
          <w:rFonts w:ascii="Cambria" w:hAnsi="Cambria"/>
          <w:b/>
          <w:bCs/>
          <w:sz w:val="22"/>
          <w:szCs w:val="22"/>
        </w:rPr>
        <w:t>Ochrana osobných údajov (GDPR)</w:t>
      </w:r>
      <w:bookmarkEnd w:id="93"/>
    </w:p>
    <w:p w14:paraId="6602D2A4" w14:textId="2E7D4A01" w:rsidR="00D306A2" w:rsidRPr="00D306A2" w:rsidRDefault="00D306A2" w:rsidP="003C35FF">
      <w:pPr>
        <w:ind w:left="426"/>
        <w:jc w:val="both"/>
      </w:pPr>
      <w:r w:rsidRPr="00D306A2">
        <w:t xml:space="preserve">Povinnosti </w:t>
      </w:r>
      <w:r w:rsidR="001752B9">
        <w:t>uchádzača</w:t>
      </w:r>
    </w:p>
    <w:p w14:paraId="1557DD1C" w14:textId="4E4AE4CF" w:rsidR="00D306A2" w:rsidRPr="00D306A2" w:rsidRDefault="001752B9" w:rsidP="003C35FF">
      <w:pPr>
        <w:ind w:left="426"/>
        <w:jc w:val="both"/>
      </w:pPr>
      <w:r>
        <w:t>Uchádzač</w:t>
      </w:r>
      <w:r w:rsidR="00D306A2" w:rsidRPr="00D306A2">
        <w:t xml:space="preserve"> je pri spracúvaní osobných údajov povinný postupovať výhradne na základe pokynov </w:t>
      </w:r>
      <w:r w:rsidR="0072614C">
        <w:t>obstarávateľ</w:t>
      </w:r>
      <w:r w:rsidR="00D306A2" w:rsidRPr="00D306A2">
        <w:t>a a v súlade s nariadením GDPR a príslušnými právnymi predpismi.</w:t>
      </w:r>
    </w:p>
    <w:p w14:paraId="66CA347D" w14:textId="77777777" w:rsidR="00D306A2" w:rsidRPr="00D306A2" w:rsidRDefault="00D306A2" w:rsidP="003C35FF">
      <w:pPr>
        <w:ind w:left="426"/>
        <w:jc w:val="both"/>
      </w:pPr>
      <w:r w:rsidRPr="00D306A2">
        <w:t>Bezpečnostné opatrenia</w:t>
      </w:r>
    </w:p>
    <w:p w14:paraId="764C9DE3" w14:textId="5BD0373F" w:rsidR="00D306A2" w:rsidRPr="00D306A2" w:rsidRDefault="001752B9" w:rsidP="003C35FF">
      <w:pPr>
        <w:ind w:left="426"/>
        <w:jc w:val="both"/>
      </w:pPr>
      <w:r>
        <w:t>Uchádzač</w:t>
      </w:r>
      <w:r w:rsidR="00D306A2" w:rsidRPr="00D306A2">
        <w:t xml:space="preserve"> je povinný prijať primerané technické a organizačné opatrenia na zabezpečenie ochrany osobných údajov proti neoprávnenému prístupu, strate alebo zničeniu, a tieto opatrenia na požiadanie zdokumentovať.</w:t>
      </w:r>
    </w:p>
    <w:p w14:paraId="20EDACF3" w14:textId="77777777" w:rsidR="00D306A2" w:rsidRPr="00D306A2" w:rsidRDefault="00D306A2" w:rsidP="003C35FF">
      <w:pPr>
        <w:ind w:left="426"/>
        <w:jc w:val="both"/>
      </w:pPr>
      <w:r w:rsidRPr="00D306A2">
        <w:t>Prenosy mimo EÚ</w:t>
      </w:r>
    </w:p>
    <w:p w14:paraId="5910B926" w14:textId="022763CD" w:rsidR="00D306A2" w:rsidRPr="00D306A2" w:rsidRDefault="001752B9" w:rsidP="003C35FF">
      <w:pPr>
        <w:ind w:left="426"/>
        <w:jc w:val="both"/>
      </w:pPr>
      <w:r>
        <w:t>Uchádzač</w:t>
      </w:r>
      <w:r w:rsidR="00D306A2" w:rsidRPr="00D306A2">
        <w:t xml:space="preserve"> nesmie prenášať osobné údaje mimo územia Európskej únie alebo Európskeho hospodárskeho priestoru bez predchádzajúceho písomného súhlasu </w:t>
      </w:r>
      <w:r w:rsidR="003C35FF">
        <w:t>obstarávateľa</w:t>
      </w:r>
      <w:r w:rsidR="00D306A2" w:rsidRPr="00D306A2">
        <w:t xml:space="preserve"> a výlučne za podmienok stanovených GDPR.</w:t>
      </w:r>
    </w:p>
    <w:p w14:paraId="719BBC98" w14:textId="77777777" w:rsidR="00D306A2" w:rsidRPr="00D306A2" w:rsidRDefault="00D306A2" w:rsidP="003C35FF">
      <w:pPr>
        <w:ind w:left="426"/>
        <w:jc w:val="both"/>
      </w:pPr>
      <w:r w:rsidRPr="00D306A2">
        <w:t>Audit a kontrola</w:t>
      </w:r>
    </w:p>
    <w:p w14:paraId="1D4BA591" w14:textId="36020F19" w:rsidR="00D306A2" w:rsidRPr="00D306A2" w:rsidRDefault="003C35FF" w:rsidP="003C35FF">
      <w:pPr>
        <w:ind w:left="426"/>
        <w:jc w:val="both"/>
      </w:pPr>
      <w:r>
        <w:t>Obstarávateľ</w:t>
      </w:r>
      <w:r w:rsidR="00D306A2" w:rsidRPr="00D306A2">
        <w:t xml:space="preserve"> je oprávnený vykonať alebo nechať vykonať audit bezpečnosti a spracúvania osobných údajov u </w:t>
      </w:r>
      <w:r>
        <w:t>uchádzača</w:t>
      </w:r>
      <w:r w:rsidR="00D306A2" w:rsidRPr="00D306A2">
        <w:t>, pričom dodávateľ je povinný poskytnúť primeranú súčinnosť.</w:t>
      </w:r>
    </w:p>
    <w:p w14:paraId="522304E4" w14:textId="429305A0" w:rsidR="00EF0838" w:rsidRPr="000F0C22" w:rsidRDefault="00E55660" w:rsidP="00D306A2">
      <w:pPr>
        <w:pStyle w:val="Heading1"/>
        <w:numPr>
          <w:ilvl w:val="1"/>
          <w:numId w:val="15"/>
        </w:numPr>
        <w:tabs>
          <w:tab w:val="left" w:pos="567"/>
        </w:tabs>
        <w:ind w:left="426"/>
        <w:rPr>
          <w:rFonts w:ascii="Cambria" w:hAnsi="Cambria"/>
          <w:b/>
          <w:bCs/>
          <w:sz w:val="22"/>
          <w:szCs w:val="22"/>
        </w:rPr>
      </w:pPr>
      <w:bookmarkStart w:id="94" w:name="_Toc224631275"/>
      <w:r w:rsidRPr="00E55660">
        <w:rPr>
          <w:rFonts w:ascii="Cambria" w:hAnsi="Cambria"/>
          <w:b/>
          <w:bCs/>
          <w:sz w:val="22"/>
          <w:szCs w:val="22"/>
        </w:rPr>
        <w:t>Ukončenie zmluvy a odovzdanie agendy</w:t>
      </w:r>
      <w:bookmarkEnd w:id="94"/>
    </w:p>
    <w:p w14:paraId="3C44AC74" w14:textId="77777777" w:rsidR="005A6858" w:rsidRDefault="005A6858" w:rsidP="005A6858">
      <w:pPr>
        <w:spacing w:before="120" w:line="240" w:lineRule="auto"/>
        <w:ind w:left="567"/>
        <w:jc w:val="both"/>
      </w:pPr>
      <w:r w:rsidRPr="005A6858">
        <w:t>V prípade ukončenia zmluvy je dodávateľ povinný odovzdať kompletnú dokumentáciu, prístupové údaje a zdrojové kódy systému.</w:t>
      </w:r>
    </w:p>
    <w:p w14:paraId="11A9D5FE" w14:textId="5AE27238" w:rsidR="00BF4FC9" w:rsidRDefault="00BF4FC9" w:rsidP="005A6858">
      <w:pPr>
        <w:spacing w:after="60" w:line="240" w:lineRule="auto"/>
        <w:ind w:left="567"/>
        <w:jc w:val="both"/>
      </w:pPr>
      <w:r w:rsidRPr="00224824">
        <w:t>Akceptovanie splnenia a dokončenia predmetu zmluvy sa uskutočňuje v</w:t>
      </w:r>
      <w:r>
        <w:t xml:space="preserve"> zmluvne stanovených míľnikoch najmä, a to nielen v </w:t>
      </w:r>
      <w:r w:rsidRPr="00224824">
        <w:t xml:space="preserve">etapách akceptačné testovanie dodávaného systému a skúšobná </w:t>
      </w:r>
      <w:r>
        <w:t xml:space="preserve">produkčná </w:t>
      </w:r>
      <w:r w:rsidRPr="00224824">
        <w:t xml:space="preserve">prevádzka dodávaného systému. </w:t>
      </w:r>
    </w:p>
    <w:p w14:paraId="3B832905" w14:textId="77777777" w:rsidR="00BF4FC9" w:rsidRDefault="00BF4FC9" w:rsidP="005A6858">
      <w:pPr>
        <w:spacing w:before="120" w:after="60" w:line="240" w:lineRule="auto"/>
        <w:ind w:left="567"/>
        <w:jc w:val="both"/>
      </w:pPr>
      <w:r w:rsidRPr="00224824">
        <w:t xml:space="preserve">Výstupmi tohto postupu sú </w:t>
      </w:r>
    </w:p>
    <w:p w14:paraId="31C9840D" w14:textId="77777777" w:rsidR="00BF4FC9" w:rsidRPr="002B24F3" w:rsidRDefault="00BF4FC9" w:rsidP="005A6858">
      <w:pPr>
        <w:pStyle w:val="ListParagraph"/>
        <w:numPr>
          <w:ilvl w:val="0"/>
          <w:numId w:val="66"/>
        </w:numPr>
        <w:spacing w:after="60" w:line="240" w:lineRule="auto"/>
        <w:ind w:left="1134"/>
        <w:jc w:val="both"/>
        <w:rPr>
          <w:i/>
          <w:iCs/>
        </w:rPr>
      </w:pPr>
      <w:r w:rsidRPr="002B24F3">
        <w:rPr>
          <w:i/>
          <w:iCs/>
        </w:rPr>
        <w:t>Protokol o akceptácii služby IT,</w:t>
      </w:r>
    </w:p>
    <w:p w14:paraId="1ADBBB65" w14:textId="77777777" w:rsidR="00BF4FC9" w:rsidRPr="002B24F3" w:rsidRDefault="00BF4FC9" w:rsidP="005A6858">
      <w:pPr>
        <w:pStyle w:val="ListParagraph"/>
        <w:numPr>
          <w:ilvl w:val="0"/>
          <w:numId w:val="66"/>
        </w:numPr>
        <w:spacing w:after="0" w:line="240" w:lineRule="auto"/>
        <w:ind w:left="1134"/>
        <w:jc w:val="both"/>
        <w:rPr>
          <w:i/>
          <w:iCs/>
        </w:rPr>
      </w:pPr>
      <w:bookmarkStart w:id="95" w:name="_Hlk213833977"/>
      <w:r w:rsidRPr="002B24F3">
        <w:rPr>
          <w:i/>
          <w:iCs/>
        </w:rPr>
        <w:t>Protokol o ukončení skúšobnej produkčnej prevádzky služby IT</w:t>
      </w:r>
    </w:p>
    <w:bookmarkEnd w:id="95"/>
    <w:p w14:paraId="7AB0CEE8" w14:textId="77777777" w:rsidR="00BF4FC9" w:rsidRPr="002B24F3" w:rsidRDefault="00BF4FC9" w:rsidP="005A6858">
      <w:pPr>
        <w:pStyle w:val="ListParagraph"/>
        <w:numPr>
          <w:ilvl w:val="0"/>
          <w:numId w:val="66"/>
        </w:numPr>
        <w:spacing w:after="0" w:line="240" w:lineRule="auto"/>
        <w:ind w:left="1134"/>
        <w:jc w:val="both"/>
        <w:rPr>
          <w:i/>
          <w:iCs/>
        </w:rPr>
      </w:pPr>
      <w:r w:rsidRPr="002B24F3">
        <w:rPr>
          <w:i/>
          <w:iCs/>
        </w:rPr>
        <w:t>Protokol o splnení a dokončení predmetu zmluvy.</w:t>
      </w:r>
    </w:p>
    <w:p w14:paraId="6BFE837A" w14:textId="5C789575" w:rsidR="00BF4FC9" w:rsidRPr="00224824" w:rsidRDefault="00BF4FC9" w:rsidP="005A6858">
      <w:pPr>
        <w:spacing w:before="120" w:after="60" w:line="240" w:lineRule="auto"/>
        <w:ind w:left="567"/>
        <w:jc w:val="both"/>
      </w:pPr>
      <w:r>
        <w:t>P</w:t>
      </w:r>
      <w:r w:rsidRPr="00224824">
        <w:t xml:space="preserve">rotokoly zároveň predstavujú podklady pre rozhodovanie </w:t>
      </w:r>
      <w:r>
        <w:t xml:space="preserve">Riadiacej rady projektu </w:t>
      </w:r>
      <w:r w:rsidRPr="00224824">
        <w:t xml:space="preserve"> </w:t>
      </w:r>
      <w:r w:rsidR="0072614C">
        <w:t>obstarávateľ</w:t>
      </w:r>
      <w:r>
        <w:t>a</w:t>
      </w:r>
      <w:r w:rsidRPr="00224824">
        <w:t xml:space="preserve"> o začatí skúšobnej </w:t>
      </w:r>
      <w:r>
        <w:t xml:space="preserve">produkčnej </w:t>
      </w:r>
      <w:r w:rsidRPr="00224824">
        <w:t xml:space="preserve">a bežnej </w:t>
      </w:r>
      <w:r>
        <w:t xml:space="preserve">produkčnej </w:t>
      </w:r>
      <w:r w:rsidRPr="00224824">
        <w:t>prevádzky dodávaného systému a pre rozhodovanie o splnení a dokončení predmetu zmluvy.</w:t>
      </w:r>
    </w:p>
    <w:p w14:paraId="1E06E06D" w14:textId="46F56F42" w:rsidR="00BF4FC9" w:rsidRPr="004C4407" w:rsidRDefault="00BF4FC9" w:rsidP="005A6858">
      <w:pPr>
        <w:tabs>
          <w:tab w:val="num" w:pos="720"/>
        </w:tabs>
        <w:spacing w:before="120" w:after="60" w:line="240" w:lineRule="auto"/>
        <w:ind w:left="567"/>
        <w:jc w:val="both"/>
      </w:pPr>
      <w:r w:rsidRPr="004C4407">
        <w:t xml:space="preserve">Na základe podpísania </w:t>
      </w:r>
      <w:r w:rsidRPr="002B24F3">
        <w:rPr>
          <w:i/>
          <w:iCs/>
        </w:rPr>
        <w:t>Protokolu o akceptácii služby IT</w:t>
      </w:r>
      <w:r>
        <w:t xml:space="preserve"> </w:t>
      </w:r>
      <w:r w:rsidR="0072614C">
        <w:t>obstarávateľ</w:t>
      </w:r>
      <w:r>
        <w:t xml:space="preserve"> </w:t>
      </w:r>
      <w:r w:rsidRPr="004C4407">
        <w:t xml:space="preserve"> rozhodne o začatí skúšobnej </w:t>
      </w:r>
      <w:r>
        <w:t xml:space="preserve">produkčnej </w:t>
      </w:r>
      <w:r w:rsidRPr="004C4407">
        <w:t>prevádzky dodávaného systému.</w:t>
      </w:r>
    </w:p>
    <w:p w14:paraId="08DC67E1" w14:textId="622FCF88" w:rsidR="00BF4FC9" w:rsidRDefault="00BF4FC9" w:rsidP="005A6858">
      <w:pPr>
        <w:tabs>
          <w:tab w:val="num" w:pos="720"/>
        </w:tabs>
        <w:spacing w:before="120" w:after="60" w:line="240" w:lineRule="auto"/>
        <w:ind w:left="567"/>
        <w:jc w:val="both"/>
      </w:pPr>
      <w:r w:rsidRPr="002B24F3">
        <w:rPr>
          <w:i/>
          <w:iCs/>
        </w:rPr>
        <w:lastRenderedPageBreak/>
        <w:t>Protokol o ukončení skúšobnej produkčnej prevádzky služby IT</w:t>
      </w:r>
      <w:r w:rsidRPr="004C4407">
        <w:t xml:space="preserve"> </w:t>
      </w:r>
      <w:r>
        <w:t>s</w:t>
      </w:r>
      <w:r w:rsidRPr="004C4407">
        <w:t xml:space="preserve">pracováva </w:t>
      </w:r>
      <w:r w:rsidR="0072614C">
        <w:t>obstarávateľ</w:t>
      </w:r>
      <w:r w:rsidRPr="004C4407">
        <w:t xml:space="preserve"> </w:t>
      </w:r>
      <w:r w:rsidRPr="004C4407">
        <w:br/>
        <w:t xml:space="preserve">ako súčasť vyhodnotenia skúšobnej </w:t>
      </w:r>
      <w:r>
        <w:t xml:space="preserve">produkčnej </w:t>
      </w:r>
      <w:r w:rsidRPr="004C4407">
        <w:t xml:space="preserve">prevádzky dodávaného systému. Na základe podpísania </w:t>
      </w:r>
      <w:r w:rsidRPr="002B24F3">
        <w:rPr>
          <w:i/>
          <w:iCs/>
        </w:rPr>
        <w:t>Protokol o ukončení skúšobnej produkčnej prevádzky služby IT</w:t>
      </w:r>
      <w:r w:rsidRPr="004C4407">
        <w:t xml:space="preserve"> </w:t>
      </w:r>
      <w:r>
        <w:t xml:space="preserve"> </w:t>
      </w:r>
      <w:r w:rsidR="0072614C">
        <w:t>obstarávateľ</w:t>
      </w:r>
      <w:r w:rsidRPr="004C4407">
        <w:t xml:space="preserve"> rozhodne o začatí bežnej </w:t>
      </w:r>
      <w:r>
        <w:t xml:space="preserve">produkčnej </w:t>
      </w:r>
      <w:r w:rsidRPr="004C4407">
        <w:t>prevádzky dodávaného systému</w:t>
      </w:r>
      <w:r>
        <w:t>.</w:t>
      </w:r>
    </w:p>
    <w:p w14:paraId="0A89D1A6" w14:textId="77777777" w:rsidR="00BF4FC9" w:rsidRDefault="00BF4FC9" w:rsidP="005A6858">
      <w:pPr>
        <w:tabs>
          <w:tab w:val="num" w:pos="720"/>
        </w:tabs>
        <w:spacing w:before="120" w:after="60" w:line="240" w:lineRule="auto"/>
        <w:ind w:left="567"/>
        <w:jc w:val="both"/>
      </w:pPr>
      <w:r w:rsidRPr="002B24F3">
        <w:rPr>
          <w:i/>
          <w:iCs/>
        </w:rPr>
        <w:t>Protokol o splnení a dokončení predmetu zmluvy</w:t>
      </w:r>
      <w:r w:rsidRPr="004C4407">
        <w:t xml:space="preserve"> je potvrdenie splnenia a dokončenia predmetu zmluvy na dodávku systému. </w:t>
      </w:r>
    </w:p>
    <w:p w14:paraId="425C89E4" w14:textId="34AB758E" w:rsidR="00082BBD" w:rsidRPr="000F0C22" w:rsidRDefault="00082BBD" w:rsidP="000F0C22">
      <w:pPr>
        <w:pStyle w:val="Heading1"/>
        <w:numPr>
          <w:ilvl w:val="0"/>
          <w:numId w:val="15"/>
        </w:numPr>
        <w:rPr>
          <w:b/>
          <w:bCs/>
          <w:sz w:val="28"/>
          <w:szCs w:val="28"/>
        </w:rPr>
      </w:pPr>
      <w:bookmarkStart w:id="96" w:name="_Toc224631276"/>
      <w:r w:rsidRPr="00545922">
        <w:rPr>
          <w:b/>
          <w:bCs/>
          <w:sz w:val="28"/>
          <w:szCs w:val="28"/>
        </w:rPr>
        <w:t>Prílohy</w:t>
      </w:r>
      <w:bookmarkEnd w:id="73"/>
      <w:bookmarkEnd w:id="96"/>
    </w:p>
    <w:p w14:paraId="7A213F30" w14:textId="45A4CCDB" w:rsidR="007A5519" w:rsidRDefault="007A5519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>
        <w:t>Referenčná architektúra – Architektonické princípy</w:t>
      </w:r>
    </w:p>
    <w:p w14:paraId="22B03232" w14:textId="58A559B6" w:rsidR="00FB2D29" w:rsidRDefault="00FB2D29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>
        <w:t>Architektúra – Katalóg diagramov</w:t>
      </w:r>
    </w:p>
    <w:p w14:paraId="69A57C41" w14:textId="262EB5FF" w:rsidR="009C29AA" w:rsidRDefault="00CC6259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>
        <w:t>APS Dispečer - Funkčná špecifikácia</w:t>
      </w:r>
    </w:p>
    <w:p w14:paraId="050F304F" w14:textId="62C328C2" w:rsidR="00334297" w:rsidRDefault="00334297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>
        <w:t>Dokumentácia architektúry - Štandard</w:t>
      </w:r>
    </w:p>
    <w:p w14:paraId="00FEDCA1" w14:textId="6BDD75A3" w:rsidR="00AB4A7F" w:rsidRPr="005E027B" w:rsidRDefault="00297CA9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 w:rsidRPr="005E027B">
        <w:t>Projektové požiadavky</w:t>
      </w:r>
    </w:p>
    <w:p w14:paraId="537A2016" w14:textId="75831E74" w:rsidR="007651F2" w:rsidRPr="005E027B" w:rsidRDefault="00B753FF" w:rsidP="007651F2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>
        <w:t>Detailný harmonogram projektu</w:t>
      </w:r>
    </w:p>
    <w:p w14:paraId="50F7ADAD" w14:textId="42643E38" w:rsidR="00297CA9" w:rsidRPr="005E027B" w:rsidRDefault="005E027B" w:rsidP="00334297">
      <w:pPr>
        <w:pStyle w:val="ListParagraph"/>
        <w:numPr>
          <w:ilvl w:val="2"/>
          <w:numId w:val="71"/>
        </w:numPr>
        <w:spacing w:before="120" w:after="60" w:line="240" w:lineRule="auto"/>
        <w:jc w:val="both"/>
      </w:pPr>
      <w:r w:rsidRPr="005E027B">
        <w:t>Šablóny projektovej dokumentácie</w:t>
      </w:r>
    </w:p>
    <w:sectPr w:rsidR="00297CA9" w:rsidRPr="005E027B" w:rsidSect="000F030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2A21" w14:textId="77777777" w:rsidR="004022FA" w:rsidRDefault="004022FA" w:rsidP="0009480D">
      <w:pPr>
        <w:spacing w:after="0" w:line="240" w:lineRule="auto"/>
      </w:pPr>
      <w:r>
        <w:separator/>
      </w:r>
    </w:p>
  </w:endnote>
  <w:endnote w:type="continuationSeparator" w:id="0">
    <w:p w14:paraId="5D2D2410" w14:textId="77777777" w:rsidR="004022FA" w:rsidRDefault="004022FA" w:rsidP="0009480D">
      <w:pPr>
        <w:spacing w:after="0" w:line="240" w:lineRule="auto"/>
      </w:pPr>
      <w:r>
        <w:continuationSeparator/>
      </w:r>
    </w:p>
  </w:endnote>
  <w:endnote w:type="continuationNotice" w:id="1">
    <w:p w14:paraId="0DE63EA0" w14:textId="77777777" w:rsidR="004022FA" w:rsidRDefault="00402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_M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440209"/>
      <w:docPartObj>
        <w:docPartGallery w:val="Page Numbers (Bottom of Page)"/>
        <w:docPartUnique/>
      </w:docPartObj>
    </w:sdtPr>
    <w:sdtEndPr/>
    <w:sdtContent>
      <w:p w14:paraId="1D506F8F" w14:textId="4CE17028" w:rsidR="005B3820" w:rsidRDefault="005532B0" w:rsidP="005532B0">
        <w:pPr>
          <w:pStyle w:val="Footer"/>
          <w:jc w:val="right"/>
        </w:pPr>
        <w:r>
          <w:rPr>
            <w:rFonts w:ascii="Arial" w:hAnsi="Arial" w:cs="Arial"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C12BAC1" wp14:editId="2D37A15D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-27940</wp:posOffset>
                  </wp:positionV>
                  <wp:extent cx="6086475" cy="0"/>
                  <wp:effectExtent l="0" t="0" r="0" b="0"/>
                  <wp:wrapNone/>
                  <wp:docPr id="1975413055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86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rto="http://schemas.microsoft.com/office/word/2006/arto">
              <w:pict w14:anchorId="759CC36C">
                <v:line id="Straight Connector 1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19.1pt,-2.2pt" to="460.15pt,-2.2pt" w14:anchorId="2B361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oYsgEAANQDAAAOAAAAZHJzL2Uyb0RvYy54bWysU8Fu2zAMvQ/YPwi6L3KKLSuMOD206C7D&#10;VmzrB6gyFQuQREHSYufvRymJXWwDhhW90CLF90g+0dubyVl2gJgM+o6vVw1n4BX2xu87/vjj/t01&#10;ZylL30uLHjp+hMRvdm/fbMfQwhUOaHuIjEh8asfQ8SHn0AqR1ABOphUG8HSpMTqZyY170Uc5Eruz&#10;4qppNmLE2IeIClKi6N3pku8qv9ag8letE2RmO0695WpjtU/Fit1Wtvsow2DUuQ35gi6cNJ6KzlR3&#10;Mkv2M5o/qJxRERPqvFLoBGptFNQZaJp189s03wcZoM5C4qQwy5Rej1Z9Odz6h0gyjCG1KTzEMsWk&#10;oytf6o9NVazjLBZMmSkKbprrzfuPHzhTlzuxAENM+ROgY+XQcWt8mUO28vA5ZSpGqZeUEra+2ITW&#10;9PfG2uqUDYBbG9lB0tvlaV3einDPssgrSLG0Xk/5aOHE+g00Mz01u67V61YtnFIp8PnCaz1lF5im&#10;DmZg82/gOb9AoW7c/4BnRK2MPs9gZzzGv1VfpNCn/IsCp7mLBE/YH+ujVmlodapy5zUvu/ncr/Dl&#10;Z9z9AgAA//8DAFBLAwQUAAYACAAAACEAcCW88t8AAAAJAQAADwAAAGRycy9kb3ducmV2LnhtbEyP&#10;TUvDQBCG74L/YRnBi7Qbk1pqmk2RQC8eBBspHrfJNBuanQ3ZbZP+e0c82Nt8PLzzTLaZbCcuOPjW&#10;kYLneQQCqXJ1S42Cr3I7W4HwQVOtO0eo4IoeNvn9XabT2o30iZddaASHkE+1AhNCn0rpK4NW+7nr&#10;kXh3dIPVgduhkfWgRw63nYyjaCmtbokvGN1jYbA67c5WwXfzlGz3JZVjET6OSzNd9+8vhVKPD9Pb&#10;GkTAKfzD8KvP6pCz08GdqfaiUzBLVjGjXCwWIBh4jaMExOFvIPNM3n6Q/wAAAP//AwBQSwECLQAU&#10;AAYACAAAACEAtoM4kv4AAADhAQAAEwAAAAAAAAAAAAAAAAAAAAAAW0NvbnRlbnRfVHlwZXNdLnht&#10;bFBLAQItABQABgAIAAAAIQA4/SH/1gAAAJQBAAALAAAAAAAAAAAAAAAAAC8BAABfcmVscy8ucmVs&#10;c1BLAQItABQABgAIAAAAIQCkSPoYsgEAANQDAAAOAAAAAAAAAAAAAAAAAC4CAABkcnMvZTJvRG9j&#10;LnhtbFBLAQItABQABgAIAAAAIQBwJbzy3wAAAAkBAAAPAAAAAAAAAAAAAAAAAAwEAABkcnMvZG93&#10;bnJldi54bWxQSwUGAAAAAAQABADzAAAAGAUAAAAA&#10;">
                  <v:stroke joinstyle="miter"/>
                </v:line>
              </w:pict>
            </mc:Fallback>
          </mc:AlternateContent>
        </w:r>
        <w:r>
          <w:t xml:space="preserve"> </w:t>
        </w:r>
        <w:r>
          <w:tab/>
        </w:r>
        <w:r w:rsidRPr="00AE4DD5">
          <w:rPr>
            <w:rFonts w:ascii="Arial" w:hAnsi="Arial" w:cs="Arial"/>
            <w:sz w:val="16"/>
          </w:rPr>
          <w:t xml:space="preserve">Strana </w:t>
        </w:r>
        <w:r w:rsidRPr="00AE4DD5">
          <w:rPr>
            <w:rFonts w:ascii="Arial" w:hAnsi="Arial" w:cs="Arial"/>
            <w:sz w:val="16"/>
          </w:rPr>
          <w:fldChar w:fldCharType="begin"/>
        </w:r>
        <w:r w:rsidRPr="00AE4DD5">
          <w:rPr>
            <w:rFonts w:ascii="Arial" w:hAnsi="Arial" w:cs="Arial"/>
            <w:sz w:val="16"/>
          </w:rPr>
          <w:instrText>PAGE   \* MERGEFORMAT</w:instrText>
        </w:r>
        <w:r w:rsidRPr="00AE4DD5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2</w:t>
        </w:r>
        <w:r w:rsidRPr="00AE4DD5">
          <w:rPr>
            <w:rFonts w:ascii="Arial" w:hAnsi="Arial" w:cs="Arial"/>
            <w:sz w:val="16"/>
          </w:rPr>
          <w:fldChar w:fldCharType="end"/>
        </w:r>
        <w:r w:rsidRPr="00AE4DD5">
          <w:rPr>
            <w:rFonts w:ascii="Arial" w:hAnsi="Arial" w:cs="Arial"/>
            <w:sz w:val="16"/>
          </w:rPr>
          <w:t xml:space="preserve"> / </w:t>
        </w:r>
        <w:r w:rsidRPr="00AE4DD5">
          <w:rPr>
            <w:rFonts w:ascii="Arial" w:hAnsi="Arial" w:cs="Arial"/>
            <w:sz w:val="16"/>
          </w:rPr>
          <w:fldChar w:fldCharType="begin"/>
        </w:r>
        <w:r w:rsidRPr="00AE4DD5">
          <w:rPr>
            <w:rFonts w:ascii="Arial" w:hAnsi="Arial" w:cs="Arial"/>
            <w:sz w:val="16"/>
          </w:rPr>
          <w:instrText xml:space="preserve"> NUMPAGES   \* MERGEFORMAT </w:instrText>
        </w:r>
        <w:r w:rsidRPr="00AE4DD5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4</w:t>
        </w:r>
        <w:r w:rsidRPr="00AE4DD5">
          <w:rPr>
            <w:rFonts w:ascii="Arial" w:hAnsi="Arial" w:cs="Arial"/>
            <w:sz w:val="16"/>
          </w:rPr>
          <w:fldChar w:fldCharType="end"/>
        </w:r>
      </w:p>
    </w:sdtContent>
  </w:sdt>
  <w:p w14:paraId="31D478EC" w14:textId="77777777" w:rsidR="005B3820" w:rsidRDefault="005B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A3B9" w14:textId="77777777" w:rsidR="004022FA" w:rsidRDefault="004022FA" w:rsidP="0009480D">
      <w:pPr>
        <w:spacing w:after="0" w:line="240" w:lineRule="auto"/>
      </w:pPr>
      <w:r>
        <w:separator/>
      </w:r>
    </w:p>
  </w:footnote>
  <w:footnote w:type="continuationSeparator" w:id="0">
    <w:p w14:paraId="308AE3FC" w14:textId="77777777" w:rsidR="004022FA" w:rsidRDefault="004022FA" w:rsidP="0009480D">
      <w:pPr>
        <w:spacing w:after="0" w:line="240" w:lineRule="auto"/>
      </w:pPr>
      <w:r>
        <w:continuationSeparator/>
      </w:r>
    </w:p>
  </w:footnote>
  <w:footnote w:type="continuationNotice" w:id="1">
    <w:p w14:paraId="02957578" w14:textId="77777777" w:rsidR="004022FA" w:rsidRDefault="00402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E16" w14:textId="627AA76E" w:rsidR="00EB223F" w:rsidRPr="00C77142" w:rsidRDefault="00EB223F" w:rsidP="008A5C73">
    <w:pPr>
      <w:pStyle w:val="Header"/>
      <w:rPr>
        <w:color w:val="000000" w:themeColor="text1"/>
        <w:sz w:val="16"/>
        <w:szCs w:val="16"/>
      </w:rPr>
    </w:pPr>
    <w:r w:rsidRPr="00C77142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8240" behindDoc="0" locked="0" layoutInCell="1" allowOverlap="1" wp14:anchorId="4377E4BC" wp14:editId="6C190D0F">
          <wp:simplePos x="0" y="0"/>
          <wp:positionH relativeFrom="column">
            <wp:posOffset>4836795</wp:posOffset>
          </wp:positionH>
          <wp:positionV relativeFrom="paragraph">
            <wp:posOffset>-258445</wp:posOffset>
          </wp:positionV>
          <wp:extent cx="1075055" cy="473075"/>
          <wp:effectExtent l="0" t="0" r="0" b="3175"/>
          <wp:wrapThrough wrapText="bothSides">
            <wp:wrapPolygon edited="0">
              <wp:start x="0" y="0"/>
              <wp:lineTo x="0" y="20875"/>
              <wp:lineTo x="21051" y="20875"/>
              <wp:lineTo x="21051" y="0"/>
              <wp:lineTo x="0" y="0"/>
            </wp:wrapPolygon>
          </wp:wrapThrough>
          <wp:docPr id="1835193614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C48">
      <w:rPr>
        <w:color w:val="000000" w:themeColor="text1"/>
        <w:sz w:val="16"/>
        <w:szCs w:val="16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08FC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209F6"/>
    <w:multiLevelType w:val="hybridMultilevel"/>
    <w:tmpl w:val="A3881FF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E1F"/>
    <w:multiLevelType w:val="multilevel"/>
    <w:tmpl w:val="2A10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4014C9"/>
    <w:multiLevelType w:val="hybridMultilevel"/>
    <w:tmpl w:val="99B439A8"/>
    <w:lvl w:ilvl="0" w:tplc="3EEA18F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3BE12CC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8BD0320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E0CD1C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4A46FE2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C07AAC4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E6812D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D6E2F7C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08CDC5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E5639F"/>
    <w:multiLevelType w:val="hybridMultilevel"/>
    <w:tmpl w:val="3C7CC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30C1"/>
    <w:multiLevelType w:val="hybridMultilevel"/>
    <w:tmpl w:val="4FACF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100"/>
    <w:multiLevelType w:val="hybridMultilevel"/>
    <w:tmpl w:val="13AE54C4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9016C3"/>
    <w:multiLevelType w:val="multilevel"/>
    <w:tmpl w:val="DA3C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459B5"/>
    <w:multiLevelType w:val="multilevel"/>
    <w:tmpl w:val="FC40C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59487A"/>
    <w:multiLevelType w:val="multilevel"/>
    <w:tmpl w:val="81A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C2ABA"/>
    <w:multiLevelType w:val="hybridMultilevel"/>
    <w:tmpl w:val="B4E2F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6250"/>
    <w:multiLevelType w:val="hybridMultilevel"/>
    <w:tmpl w:val="A2FAC1A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3" w15:restartNumberingAfterBreak="0">
    <w:nsid w:val="2592788B"/>
    <w:multiLevelType w:val="multilevel"/>
    <w:tmpl w:val="974CC5B0"/>
    <w:lvl w:ilvl="0">
      <w:start w:val="9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DB2E31"/>
    <w:multiLevelType w:val="hybridMultilevel"/>
    <w:tmpl w:val="96CC8F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0C0295"/>
    <w:multiLevelType w:val="hybridMultilevel"/>
    <w:tmpl w:val="9586ACEE"/>
    <w:lvl w:ilvl="0" w:tplc="C27241D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6966C98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741A7F1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20ED07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AF5A9140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AB4AB6B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E8FDF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96C6DB4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A4C51B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066B798"/>
    <w:multiLevelType w:val="hybridMultilevel"/>
    <w:tmpl w:val="048CB254"/>
    <w:lvl w:ilvl="0" w:tplc="B1409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33E8F74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D3445C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F6EAB5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B47188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2FA3B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45E784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0C6C812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642329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1455995"/>
    <w:multiLevelType w:val="multilevel"/>
    <w:tmpl w:val="FC40C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675AF7"/>
    <w:multiLevelType w:val="hybridMultilevel"/>
    <w:tmpl w:val="82EAE3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666C"/>
    <w:multiLevelType w:val="hybridMultilevel"/>
    <w:tmpl w:val="17C8B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1120F"/>
    <w:multiLevelType w:val="hybridMultilevel"/>
    <w:tmpl w:val="16E24A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C5389"/>
    <w:multiLevelType w:val="hybridMultilevel"/>
    <w:tmpl w:val="59FC828C"/>
    <w:lvl w:ilvl="0" w:tplc="24681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8162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F2984"/>
    <w:multiLevelType w:val="hybridMultilevel"/>
    <w:tmpl w:val="EEB41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D1C"/>
    <w:multiLevelType w:val="hybridMultilevel"/>
    <w:tmpl w:val="461AA60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A05E9E"/>
    <w:multiLevelType w:val="hybridMultilevel"/>
    <w:tmpl w:val="42C00C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583CCF"/>
    <w:multiLevelType w:val="hybridMultilevel"/>
    <w:tmpl w:val="0B0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D21E5"/>
    <w:multiLevelType w:val="multilevel"/>
    <w:tmpl w:val="058063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9E7DCB"/>
    <w:multiLevelType w:val="hybridMultilevel"/>
    <w:tmpl w:val="A702A0B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DA1C46"/>
    <w:multiLevelType w:val="hybridMultilevel"/>
    <w:tmpl w:val="C1F6B1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74B43"/>
    <w:multiLevelType w:val="multilevel"/>
    <w:tmpl w:val="FC40CDE8"/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decimal"/>
      <w:lvlText w:val="%1.%2."/>
      <w:lvlJc w:val="left"/>
      <w:pPr>
        <w:ind w:left="2580" w:hanging="432"/>
      </w:pPr>
    </w:lvl>
    <w:lvl w:ilvl="2">
      <w:start w:val="1"/>
      <w:numFmt w:val="decimal"/>
      <w:lvlText w:val="%3."/>
      <w:lvlJc w:val="left"/>
      <w:pPr>
        <w:ind w:left="2868" w:hanging="360"/>
      </w:pPr>
    </w:lvl>
    <w:lvl w:ilvl="3">
      <w:start w:val="1"/>
      <w:numFmt w:val="decimal"/>
      <w:lvlText w:val="%1.%2.%3.%4."/>
      <w:lvlJc w:val="left"/>
      <w:pPr>
        <w:ind w:left="3516" w:hanging="648"/>
      </w:pPr>
    </w:lvl>
    <w:lvl w:ilvl="4">
      <w:start w:val="1"/>
      <w:numFmt w:val="decimal"/>
      <w:lvlText w:val="%1.%2.%3.%4.%5."/>
      <w:lvlJc w:val="left"/>
      <w:pPr>
        <w:ind w:left="4020" w:hanging="792"/>
      </w:pPr>
    </w:lvl>
    <w:lvl w:ilvl="5">
      <w:start w:val="1"/>
      <w:numFmt w:val="decimal"/>
      <w:lvlText w:val="%1.%2.%3.%4.%5.%6."/>
      <w:lvlJc w:val="left"/>
      <w:pPr>
        <w:ind w:left="4524" w:hanging="936"/>
      </w:pPr>
    </w:lvl>
    <w:lvl w:ilvl="6">
      <w:start w:val="1"/>
      <w:numFmt w:val="decimal"/>
      <w:lvlText w:val="%1.%2.%3.%4.%5.%6.%7."/>
      <w:lvlJc w:val="left"/>
      <w:pPr>
        <w:ind w:left="5028" w:hanging="1080"/>
      </w:pPr>
    </w:lvl>
    <w:lvl w:ilvl="7">
      <w:start w:val="1"/>
      <w:numFmt w:val="decimal"/>
      <w:lvlText w:val="%1.%2.%3.%4.%5.%6.%7.%8."/>
      <w:lvlJc w:val="left"/>
      <w:pPr>
        <w:ind w:left="5532" w:hanging="1224"/>
      </w:pPr>
    </w:lvl>
    <w:lvl w:ilvl="8">
      <w:start w:val="1"/>
      <w:numFmt w:val="decimal"/>
      <w:lvlText w:val="%1.%2.%3.%4.%5.%6.%7.%8.%9."/>
      <w:lvlJc w:val="left"/>
      <w:pPr>
        <w:ind w:left="6108" w:hanging="1440"/>
      </w:pPr>
    </w:lvl>
  </w:abstractNum>
  <w:abstractNum w:abstractNumId="31" w15:restartNumberingAfterBreak="0">
    <w:nsid w:val="4C244952"/>
    <w:multiLevelType w:val="hybridMultilevel"/>
    <w:tmpl w:val="450A1ECC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D0B6B50"/>
    <w:multiLevelType w:val="hybridMultilevel"/>
    <w:tmpl w:val="710EAC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206965"/>
    <w:multiLevelType w:val="hybridMultilevel"/>
    <w:tmpl w:val="1C74F14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4A09AE"/>
    <w:multiLevelType w:val="hybridMultilevel"/>
    <w:tmpl w:val="2D100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46B4A"/>
    <w:multiLevelType w:val="hybridMultilevel"/>
    <w:tmpl w:val="B75852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ACA54DA">
      <w:start w:val="4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1A443D"/>
    <w:multiLevelType w:val="hybridMultilevel"/>
    <w:tmpl w:val="1FB48584"/>
    <w:lvl w:ilvl="0" w:tplc="79564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5D01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194B0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230E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762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3546D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5287B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F08F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087B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53756B93"/>
    <w:multiLevelType w:val="hybridMultilevel"/>
    <w:tmpl w:val="76A4EE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5F76FB"/>
    <w:multiLevelType w:val="hybridMultilevel"/>
    <w:tmpl w:val="75B650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A7872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8821D58"/>
    <w:multiLevelType w:val="hybridMultilevel"/>
    <w:tmpl w:val="AF641596"/>
    <w:lvl w:ilvl="0" w:tplc="6D9EAE04">
      <w:start w:val="1"/>
      <w:numFmt w:val="decimal"/>
      <w:lvlText w:val="%1."/>
      <w:lvlJc w:val="left"/>
      <w:pPr>
        <w:ind w:left="360" w:hanging="360"/>
      </w:pPr>
    </w:lvl>
    <w:lvl w:ilvl="1" w:tplc="470C12FC">
      <w:start w:val="1"/>
      <w:numFmt w:val="lowerLetter"/>
      <w:lvlText w:val="%2."/>
      <w:lvlJc w:val="left"/>
      <w:pPr>
        <w:ind w:left="1080" w:hanging="360"/>
      </w:pPr>
    </w:lvl>
    <w:lvl w:ilvl="2" w:tplc="99224CB8">
      <w:start w:val="1"/>
      <w:numFmt w:val="lowerRoman"/>
      <w:lvlText w:val="%3."/>
      <w:lvlJc w:val="right"/>
      <w:pPr>
        <w:ind w:left="1800" w:hanging="180"/>
      </w:pPr>
    </w:lvl>
    <w:lvl w:ilvl="3" w:tplc="9F12EE54">
      <w:start w:val="1"/>
      <w:numFmt w:val="decimal"/>
      <w:lvlText w:val="%4."/>
      <w:lvlJc w:val="left"/>
      <w:pPr>
        <w:ind w:left="2520" w:hanging="360"/>
      </w:pPr>
    </w:lvl>
    <w:lvl w:ilvl="4" w:tplc="B26C78F2">
      <w:start w:val="1"/>
      <w:numFmt w:val="lowerLetter"/>
      <w:lvlText w:val="%5."/>
      <w:lvlJc w:val="left"/>
      <w:pPr>
        <w:ind w:left="3240" w:hanging="360"/>
      </w:pPr>
    </w:lvl>
    <w:lvl w:ilvl="5" w:tplc="6024BC70">
      <w:start w:val="1"/>
      <w:numFmt w:val="lowerRoman"/>
      <w:lvlText w:val="%6."/>
      <w:lvlJc w:val="right"/>
      <w:pPr>
        <w:ind w:left="3960" w:hanging="180"/>
      </w:pPr>
    </w:lvl>
    <w:lvl w:ilvl="6" w:tplc="8970FA9C">
      <w:start w:val="1"/>
      <w:numFmt w:val="decimal"/>
      <w:lvlText w:val="%7."/>
      <w:lvlJc w:val="left"/>
      <w:pPr>
        <w:ind w:left="4680" w:hanging="360"/>
      </w:pPr>
    </w:lvl>
    <w:lvl w:ilvl="7" w:tplc="B5587A02">
      <w:start w:val="1"/>
      <w:numFmt w:val="lowerLetter"/>
      <w:lvlText w:val="%8."/>
      <w:lvlJc w:val="left"/>
      <w:pPr>
        <w:ind w:left="5400" w:hanging="360"/>
      </w:pPr>
    </w:lvl>
    <w:lvl w:ilvl="8" w:tplc="3FA8962C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0E666B"/>
    <w:multiLevelType w:val="multilevel"/>
    <w:tmpl w:val="FC40C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2152E0"/>
    <w:multiLevelType w:val="hybridMultilevel"/>
    <w:tmpl w:val="C58AE5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C16874"/>
    <w:multiLevelType w:val="hybridMultilevel"/>
    <w:tmpl w:val="D69A69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1CC1B8C"/>
    <w:multiLevelType w:val="hybridMultilevel"/>
    <w:tmpl w:val="21529A7A"/>
    <w:lvl w:ilvl="0" w:tplc="3584727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D2015"/>
    <w:multiLevelType w:val="multilevel"/>
    <w:tmpl w:val="A434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7033E57"/>
    <w:multiLevelType w:val="hybridMultilevel"/>
    <w:tmpl w:val="8D2068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585D10"/>
    <w:multiLevelType w:val="hybridMultilevel"/>
    <w:tmpl w:val="0100D2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A36089"/>
    <w:multiLevelType w:val="multilevel"/>
    <w:tmpl w:val="B8DEC8D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ACC635D"/>
    <w:multiLevelType w:val="hybridMultilevel"/>
    <w:tmpl w:val="74CC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CBE1690"/>
    <w:multiLevelType w:val="hybridMultilevel"/>
    <w:tmpl w:val="A2FAC1A6"/>
    <w:lvl w:ilvl="0" w:tplc="E40E8D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274EB"/>
    <w:multiLevelType w:val="multilevel"/>
    <w:tmpl w:val="2AA6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5367AB"/>
    <w:multiLevelType w:val="hybridMultilevel"/>
    <w:tmpl w:val="FFFFFFFF"/>
    <w:lvl w:ilvl="0" w:tplc="982C4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27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5A8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5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6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D24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60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3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50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23EBA"/>
    <w:multiLevelType w:val="multilevel"/>
    <w:tmpl w:val="A912A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382047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5121376"/>
    <w:multiLevelType w:val="hybridMultilevel"/>
    <w:tmpl w:val="89760F82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6" w15:restartNumberingAfterBreak="0">
    <w:nsid w:val="75E11A83"/>
    <w:multiLevelType w:val="hybridMultilevel"/>
    <w:tmpl w:val="AB2AE0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6963134"/>
    <w:multiLevelType w:val="multilevel"/>
    <w:tmpl w:val="53986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60" w15:restartNumberingAfterBreak="0">
    <w:nsid w:val="7A555AB3"/>
    <w:multiLevelType w:val="hybridMultilevel"/>
    <w:tmpl w:val="A4E0AB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A6414B7"/>
    <w:multiLevelType w:val="multilevel"/>
    <w:tmpl w:val="D66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675009"/>
    <w:multiLevelType w:val="hybridMultilevel"/>
    <w:tmpl w:val="58345F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C27DE5"/>
    <w:multiLevelType w:val="hybridMultilevel"/>
    <w:tmpl w:val="11E834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DA16208"/>
    <w:multiLevelType w:val="hybridMultilevel"/>
    <w:tmpl w:val="48A2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525EB0"/>
    <w:multiLevelType w:val="multilevel"/>
    <w:tmpl w:val="B3008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652BE3"/>
    <w:multiLevelType w:val="hybridMultilevel"/>
    <w:tmpl w:val="E13E9E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9787241">
    <w:abstractNumId w:val="0"/>
  </w:num>
  <w:num w:numId="2" w16cid:durableId="972952116">
    <w:abstractNumId w:val="51"/>
  </w:num>
  <w:num w:numId="3" w16cid:durableId="1518040424">
    <w:abstractNumId w:val="9"/>
  </w:num>
  <w:num w:numId="4" w16cid:durableId="2091416103">
    <w:abstractNumId w:val="1"/>
  </w:num>
  <w:num w:numId="5" w16cid:durableId="1129397284">
    <w:abstractNumId w:val="7"/>
  </w:num>
  <w:num w:numId="6" w16cid:durableId="987443306">
    <w:abstractNumId w:val="61"/>
  </w:num>
  <w:num w:numId="7" w16cid:durableId="1525899494">
    <w:abstractNumId w:val="36"/>
  </w:num>
  <w:num w:numId="8" w16cid:durableId="1226337186">
    <w:abstractNumId w:val="62"/>
  </w:num>
  <w:num w:numId="9" w16cid:durableId="106850038">
    <w:abstractNumId w:val="21"/>
  </w:num>
  <w:num w:numId="10" w16cid:durableId="536433957">
    <w:abstractNumId w:val="10"/>
  </w:num>
  <w:num w:numId="11" w16cid:durableId="932981392">
    <w:abstractNumId w:val="5"/>
  </w:num>
  <w:num w:numId="12" w16cid:durableId="1468204171">
    <w:abstractNumId w:val="60"/>
  </w:num>
  <w:num w:numId="13" w16cid:durableId="2051102208">
    <w:abstractNumId w:val="4"/>
  </w:num>
  <w:num w:numId="14" w16cid:durableId="1236623652">
    <w:abstractNumId w:val="54"/>
  </w:num>
  <w:num w:numId="15" w16cid:durableId="1166019300">
    <w:abstractNumId w:val="53"/>
  </w:num>
  <w:num w:numId="16" w16cid:durableId="194269345">
    <w:abstractNumId w:val="49"/>
  </w:num>
  <w:num w:numId="17" w16cid:durableId="773866385">
    <w:abstractNumId w:val="37"/>
  </w:num>
  <w:num w:numId="18" w16cid:durableId="408582611">
    <w:abstractNumId w:val="47"/>
  </w:num>
  <w:num w:numId="19" w16cid:durableId="825825922">
    <w:abstractNumId w:val="14"/>
  </w:num>
  <w:num w:numId="20" w16cid:durableId="2085493734">
    <w:abstractNumId w:val="56"/>
  </w:num>
  <w:num w:numId="21" w16cid:durableId="481627002">
    <w:abstractNumId w:val="65"/>
  </w:num>
  <w:num w:numId="22" w16cid:durableId="19403565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77858147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199046913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876889413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340229723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93250608">
    <w:abstractNumId w:val="6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813523764">
    <w:abstractNumId w:val="22"/>
  </w:num>
  <w:num w:numId="29" w16cid:durableId="1852181545">
    <w:abstractNumId w:val="34"/>
  </w:num>
  <w:num w:numId="30" w16cid:durableId="2063213207">
    <w:abstractNumId w:val="46"/>
  </w:num>
  <w:num w:numId="31" w16cid:durableId="971983856">
    <w:abstractNumId w:val="63"/>
  </w:num>
  <w:num w:numId="32" w16cid:durableId="186021411">
    <w:abstractNumId w:val="50"/>
  </w:num>
  <w:num w:numId="33" w16cid:durableId="1840542306">
    <w:abstractNumId w:val="11"/>
  </w:num>
  <w:num w:numId="34" w16cid:durableId="1382554150">
    <w:abstractNumId w:val="39"/>
  </w:num>
  <w:num w:numId="35" w16cid:durableId="1669668475">
    <w:abstractNumId w:val="55"/>
  </w:num>
  <w:num w:numId="36" w16cid:durableId="165242893">
    <w:abstractNumId w:val="25"/>
  </w:num>
  <w:num w:numId="37" w16cid:durableId="2000577070">
    <w:abstractNumId w:val="33"/>
  </w:num>
  <w:num w:numId="38" w16cid:durableId="2143844321">
    <w:abstractNumId w:val="29"/>
  </w:num>
  <w:num w:numId="39" w16cid:durableId="216165619">
    <w:abstractNumId w:val="2"/>
  </w:num>
  <w:num w:numId="40" w16cid:durableId="843514605">
    <w:abstractNumId w:val="58"/>
  </w:num>
  <w:num w:numId="41" w16cid:durableId="799424428">
    <w:abstractNumId w:val="64"/>
  </w:num>
  <w:num w:numId="42" w16cid:durableId="1532644306">
    <w:abstractNumId w:val="23"/>
  </w:num>
  <w:num w:numId="43" w16cid:durableId="1345471333">
    <w:abstractNumId w:val="35"/>
  </w:num>
  <w:num w:numId="44" w16cid:durableId="1620650595">
    <w:abstractNumId w:val="31"/>
  </w:num>
  <w:num w:numId="45" w16cid:durableId="903837031">
    <w:abstractNumId w:val="19"/>
  </w:num>
  <w:num w:numId="46" w16cid:durableId="1254244288">
    <w:abstractNumId w:val="44"/>
  </w:num>
  <w:num w:numId="47" w16cid:durableId="820851134">
    <w:abstractNumId w:val="66"/>
  </w:num>
  <w:num w:numId="48" w16cid:durableId="1294599434">
    <w:abstractNumId w:val="8"/>
  </w:num>
  <w:num w:numId="49" w16cid:durableId="2144761976">
    <w:abstractNumId w:val="18"/>
  </w:num>
  <w:num w:numId="50" w16cid:durableId="1108236859">
    <w:abstractNumId w:val="43"/>
  </w:num>
  <w:num w:numId="51" w16cid:durableId="746003582">
    <w:abstractNumId w:val="30"/>
  </w:num>
  <w:num w:numId="52" w16cid:durableId="882138195">
    <w:abstractNumId w:val="38"/>
  </w:num>
  <w:num w:numId="53" w16cid:durableId="1153910611">
    <w:abstractNumId w:val="20"/>
  </w:num>
  <w:num w:numId="54" w16cid:durableId="1549605087">
    <w:abstractNumId w:val="59"/>
  </w:num>
  <w:num w:numId="55" w16cid:durableId="1581867544">
    <w:abstractNumId w:val="15"/>
  </w:num>
  <w:num w:numId="56" w16cid:durableId="1154637205">
    <w:abstractNumId w:val="48"/>
  </w:num>
  <w:num w:numId="57" w16cid:durableId="851186703">
    <w:abstractNumId w:val="26"/>
  </w:num>
  <w:num w:numId="58" w16cid:durableId="1447893038">
    <w:abstractNumId w:val="12"/>
  </w:num>
  <w:num w:numId="59" w16cid:durableId="1841580075">
    <w:abstractNumId w:val="57"/>
  </w:num>
  <w:num w:numId="60" w16cid:durableId="570385322">
    <w:abstractNumId w:val="28"/>
  </w:num>
  <w:num w:numId="61" w16cid:durableId="112986437">
    <w:abstractNumId w:val="41"/>
  </w:num>
  <w:num w:numId="62" w16cid:durableId="55667379">
    <w:abstractNumId w:val="52"/>
  </w:num>
  <w:num w:numId="63" w16cid:durableId="1361932388">
    <w:abstractNumId w:val="40"/>
  </w:num>
  <w:num w:numId="64" w16cid:durableId="1268580557">
    <w:abstractNumId w:val="32"/>
  </w:num>
  <w:num w:numId="65" w16cid:durableId="359863164">
    <w:abstractNumId w:val="45"/>
  </w:num>
  <w:num w:numId="66" w16cid:durableId="778987540">
    <w:abstractNumId w:val="6"/>
  </w:num>
  <w:num w:numId="67" w16cid:durableId="416053398">
    <w:abstractNumId w:val="42"/>
  </w:num>
  <w:num w:numId="68" w16cid:durableId="996223841">
    <w:abstractNumId w:val="13"/>
  </w:num>
  <w:num w:numId="69" w16cid:durableId="2119370537">
    <w:abstractNumId w:val="27"/>
  </w:num>
  <w:num w:numId="70" w16cid:durableId="405347441">
    <w:abstractNumId w:val="24"/>
  </w:num>
  <w:num w:numId="71" w16cid:durableId="942884060">
    <w:abstractNumId w:val="5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224" w:hanging="504"/>
        </w:pPr>
        <w:rPr>
          <w:rFonts w:ascii="Cambria" w:eastAsiaTheme="minorHAnsi" w:hAnsi="Cambria" w:cstheme="minorBidi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2" w16cid:durableId="1751997071">
    <w:abstractNumId w:val="3"/>
  </w:num>
  <w:num w:numId="73" w16cid:durableId="1442332775">
    <w:abstractNumId w:val="17"/>
  </w:num>
  <w:num w:numId="74" w16cid:durableId="2120755602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D1"/>
    <w:rsid w:val="00000791"/>
    <w:rsid w:val="0000557A"/>
    <w:rsid w:val="00006EA0"/>
    <w:rsid w:val="00007677"/>
    <w:rsid w:val="0000768B"/>
    <w:rsid w:val="00011DF5"/>
    <w:rsid w:val="00012D90"/>
    <w:rsid w:val="00013197"/>
    <w:rsid w:val="000151B0"/>
    <w:rsid w:val="00016C17"/>
    <w:rsid w:val="00020BDB"/>
    <w:rsid w:val="00021EC4"/>
    <w:rsid w:val="00022517"/>
    <w:rsid w:val="00022669"/>
    <w:rsid w:val="00022B1C"/>
    <w:rsid w:val="00022EE5"/>
    <w:rsid w:val="00023875"/>
    <w:rsid w:val="00024C2E"/>
    <w:rsid w:val="00026101"/>
    <w:rsid w:val="00027C25"/>
    <w:rsid w:val="00031A1B"/>
    <w:rsid w:val="00032274"/>
    <w:rsid w:val="00033232"/>
    <w:rsid w:val="00034D72"/>
    <w:rsid w:val="00036C61"/>
    <w:rsid w:val="00037F24"/>
    <w:rsid w:val="00042BA2"/>
    <w:rsid w:val="00044F81"/>
    <w:rsid w:val="00047AEC"/>
    <w:rsid w:val="00052591"/>
    <w:rsid w:val="00054A0B"/>
    <w:rsid w:val="00056B65"/>
    <w:rsid w:val="0006105B"/>
    <w:rsid w:val="00061171"/>
    <w:rsid w:val="00061B7F"/>
    <w:rsid w:val="00062719"/>
    <w:rsid w:val="0006355F"/>
    <w:rsid w:val="00064279"/>
    <w:rsid w:val="00070115"/>
    <w:rsid w:val="00073B0B"/>
    <w:rsid w:val="000752E7"/>
    <w:rsid w:val="00077449"/>
    <w:rsid w:val="00080AB7"/>
    <w:rsid w:val="000822C8"/>
    <w:rsid w:val="00082BBD"/>
    <w:rsid w:val="00082DF3"/>
    <w:rsid w:val="00084765"/>
    <w:rsid w:val="00090841"/>
    <w:rsid w:val="000926C1"/>
    <w:rsid w:val="00094177"/>
    <w:rsid w:val="0009480D"/>
    <w:rsid w:val="00094BEE"/>
    <w:rsid w:val="00094E82"/>
    <w:rsid w:val="0009539E"/>
    <w:rsid w:val="00096BEE"/>
    <w:rsid w:val="00097319"/>
    <w:rsid w:val="000A0EF4"/>
    <w:rsid w:val="000A19E2"/>
    <w:rsid w:val="000A2ABD"/>
    <w:rsid w:val="000A6CD2"/>
    <w:rsid w:val="000A7C74"/>
    <w:rsid w:val="000B228D"/>
    <w:rsid w:val="000B33FF"/>
    <w:rsid w:val="000B44ED"/>
    <w:rsid w:val="000B44FA"/>
    <w:rsid w:val="000B546D"/>
    <w:rsid w:val="000B5FE0"/>
    <w:rsid w:val="000C04B5"/>
    <w:rsid w:val="000C0E5F"/>
    <w:rsid w:val="000C1AC3"/>
    <w:rsid w:val="000C2883"/>
    <w:rsid w:val="000C32CE"/>
    <w:rsid w:val="000C3FC9"/>
    <w:rsid w:val="000C4AF2"/>
    <w:rsid w:val="000C4E10"/>
    <w:rsid w:val="000C70AF"/>
    <w:rsid w:val="000C7893"/>
    <w:rsid w:val="000D29CF"/>
    <w:rsid w:val="000D3272"/>
    <w:rsid w:val="000D459A"/>
    <w:rsid w:val="000D4CFC"/>
    <w:rsid w:val="000D4EB5"/>
    <w:rsid w:val="000D6F0E"/>
    <w:rsid w:val="000E177E"/>
    <w:rsid w:val="000E24BE"/>
    <w:rsid w:val="000E25B6"/>
    <w:rsid w:val="000E2608"/>
    <w:rsid w:val="000E270A"/>
    <w:rsid w:val="000E2A34"/>
    <w:rsid w:val="000E4BF6"/>
    <w:rsid w:val="000E6556"/>
    <w:rsid w:val="000F02EA"/>
    <w:rsid w:val="000F0308"/>
    <w:rsid w:val="000F0C22"/>
    <w:rsid w:val="000F22F1"/>
    <w:rsid w:val="000F2D58"/>
    <w:rsid w:val="000F48BE"/>
    <w:rsid w:val="000F657B"/>
    <w:rsid w:val="000F6E69"/>
    <w:rsid w:val="000F7A77"/>
    <w:rsid w:val="001018C5"/>
    <w:rsid w:val="00102C18"/>
    <w:rsid w:val="00104248"/>
    <w:rsid w:val="00104F9D"/>
    <w:rsid w:val="00106277"/>
    <w:rsid w:val="00106BC3"/>
    <w:rsid w:val="001072FD"/>
    <w:rsid w:val="00107416"/>
    <w:rsid w:val="00110A0E"/>
    <w:rsid w:val="001116C2"/>
    <w:rsid w:val="00112F16"/>
    <w:rsid w:val="00113CF4"/>
    <w:rsid w:val="001168EC"/>
    <w:rsid w:val="00120218"/>
    <w:rsid w:val="001212A0"/>
    <w:rsid w:val="001220CF"/>
    <w:rsid w:val="00124A19"/>
    <w:rsid w:val="00125CC9"/>
    <w:rsid w:val="00125FD5"/>
    <w:rsid w:val="00126800"/>
    <w:rsid w:val="00130860"/>
    <w:rsid w:val="0013089B"/>
    <w:rsid w:val="0013209A"/>
    <w:rsid w:val="001346CB"/>
    <w:rsid w:val="00140008"/>
    <w:rsid w:val="001411A8"/>
    <w:rsid w:val="001424E5"/>
    <w:rsid w:val="00145037"/>
    <w:rsid w:val="00145BC4"/>
    <w:rsid w:val="00146393"/>
    <w:rsid w:val="0015032B"/>
    <w:rsid w:val="00150A18"/>
    <w:rsid w:val="00152665"/>
    <w:rsid w:val="00152DC1"/>
    <w:rsid w:val="001544DD"/>
    <w:rsid w:val="00156788"/>
    <w:rsid w:val="00156B97"/>
    <w:rsid w:val="00157298"/>
    <w:rsid w:val="001573C7"/>
    <w:rsid w:val="00157F64"/>
    <w:rsid w:val="00160E00"/>
    <w:rsid w:val="00160EB8"/>
    <w:rsid w:val="001634D9"/>
    <w:rsid w:val="00165868"/>
    <w:rsid w:val="00165F4E"/>
    <w:rsid w:val="00166028"/>
    <w:rsid w:val="001663B6"/>
    <w:rsid w:val="0016642A"/>
    <w:rsid w:val="0016672F"/>
    <w:rsid w:val="00166FD1"/>
    <w:rsid w:val="001709F6"/>
    <w:rsid w:val="001713F2"/>
    <w:rsid w:val="00171525"/>
    <w:rsid w:val="00172EEB"/>
    <w:rsid w:val="0017420B"/>
    <w:rsid w:val="00174C58"/>
    <w:rsid w:val="001752B9"/>
    <w:rsid w:val="0017575F"/>
    <w:rsid w:val="00175928"/>
    <w:rsid w:val="00181661"/>
    <w:rsid w:val="0018191C"/>
    <w:rsid w:val="001821B4"/>
    <w:rsid w:val="00182FDA"/>
    <w:rsid w:val="00185666"/>
    <w:rsid w:val="00186762"/>
    <w:rsid w:val="00187912"/>
    <w:rsid w:val="00190DBF"/>
    <w:rsid w:val="00191340"/>
    <w:rsid w:val="00193544"/>
    <w:rsid w:val="00193B55"/>
    <w:rsid w:val="00193C68"/>
    <w:rsid w:val="00196951"/>
    <w:rsid w:val="001A057D"/>
    <w:rsid w:val="001A364C"/>
    <w:rsid w:val="001A3B04"/>
    <w:rsid w:val="001A3FE6"/>
    <w:rsid w:val="001A4DF4"/>
    <w:rsid w:val="001A609E"/>
    <w:rsid w:val="001A614A"/>
    <w:rsid w:val="001A694C"/>
    <w:rsid w:val="001A6DE5"/>
    <w:rsid w:val="001B1A25"/>
    <w:rsid w:val="001B469F"/>
    <w:rsid w:val="001B5FFC"/>
    <w:rsid w:val="001B6694"/>
    <w:rsid w:val="001C0BF3"/>
    <w:rsid w:val="001C0ECA"/>
    <w:rsid w:val="001C10E0"/>
    <w:rsid w:val="001C11DC"/>
    <w:rsid w:val="001C19FC"/>
    <w:rsid w:val="001C492E"/>
    <w:rsid w:val="001C4CC8"/>
    <w:rsid w:val="001C641E"/>
    <w:rsid w:val="001C6489"/>
    <w:rsid w:val="001D0016"/>
    <w:rsid w:val="001D01FE"/>
    <w:rsid w:val="001D0B6E"/>
    <w:rsid w:val="001D0F2F"/>
    <w:rsid w:val="001D1473"/>
    <w:rsid w:val="001D22B6"/>
    <w:rsid w:val="001D2A79"/>
    <w:rsid w:val="001D3983"/>
    <w:rsid w:val="001D522B"/>
    <w:rsid w:val="001D5F9F"/>
    <w:rsid w:val="001D7905"/>
    <w:rsid w:val="001E02F3"/>
    <w:rsid w:val="001E0E8A"/>
    <w:rsid w:val="001E1EC0"/>
    <w:rsid w:val="001E209C"/>
    <w:rsid w:val="001E237B"/>
    <w:rsid w:val="001E23F3"/>
    <w:rsid w:val="001E5D1A"/>
    <w:rsid w:val="001E69FD"/>
    <w:rsid w:val="001E6DFD"/>
    <w:rsid w:val="001E7E52"/>
    <w:rsid w:val="001E7FFE"/>
    <w:rsid w:val="001F070C"/>
    <w:rsid w:val="001F1F51"/>
    <w:rsid w:val="001F5F50"/>
    <w:rsid w:val="001F7717"/>
    <w:rsid w:val="0020027F"/>
    <w:rsid w:val="00200ABE"/>
    <w:rsid w:val="00201011"/>
    <w:rsid w:val="002072A7"/>
    <w:rsid w:val="0021142B"/>
    <w:rsid w:val="00211653"/>
    <w:rsid w:val="00213DC2"/>
    <w:rsid w:val="00214655"/>
    <w:rsid w:val="00214920"/>
    <w:rsid w:val="00220ED6"/>
    <w:rsid w:val="00224DFC"/>
    <w:rsid w:val="00225679"/>
    <w:rsid w:val="00225A76"/>
    <w:rsid w:val="00227992"/>
    <w:rsid w:val="00227B98"/>
    <w:rsid w:val="00230028"/>
    <w:rsid w:val="002314C6"/>
    <w:rsid w:val="00231BE5"/>
    <w:rsid w:val="00231BF2"/>
    <w:rsid w:val="00232700"/>
    <w:rsid w:val="00236059"/>
    <w:rsid w:val="002404E8"/>
    <w:rsid w:val="00240AF1"/>
    <w:rsid w:val="00241651"/>
    <w:rsid w:val="00244170"/>
    <w:rsid w:val="002459BA"/>
    <w:rsid w:val="00245DAD"/>
    <w:rsid w:val="002462C5"/>
    <w:rsid w:val="00247563"/>
    <w:rsid w:val="0025095C"/>
    <w:rsid w:val="00260624"/>
    <w:rsid w:val="00260A7A"/>
    <w:rsid w:val="00261231"/>
    <w:rsid w:val="00263E33"/>
    <w:rsid w:val="0026431A"/>
    <w:rsid w:val="0026584C"/>
    <w:rsid w:val="00265FDB"/>
    <w:rsid w:val="00267211"/>
    <w:rsid w:val="0027192C"/>
    <w:rsid w:val="0027231C"/>
    <w:rsid w:val="00272BCE"/>
    <w:rsid w:val="002737FA"/>
    <w:rsid w:val="00276FCF"/>
    <w:rsid w:val="00280449"/>
    <w:rsid w:val="00281252"/>
    <w:rsid w:val="00281974"/>
    <w:rsid w:val="002823B8"/>
    <w:rsid w:val="002827AB"/>
    <w:rsid w:val="00283677"/>
    <w:rsid w:val="00283D54"/>
    <w:rsid w:val="00285129"/>
    <w:rsid w:val="00285B1D"/>
    <w:rsid w:val="00286C54"/>
    <w:rsid w:val="00290B82"/>
    <w:rsid w:val="00290E3E"/>
    <w:rsid w:val="00291C4E"/>
    <w:rsid w:val="00291D93"/>
    <w:rsid w:val="002920D9"/>
    <w:rsid w:val="00294FD6"/>
    <w:rsid w:val="00295FDF"/>
    <w:rsid w:val="00297CA9"/>
    <w:rsid w:val="002A1A69"/>
    <w:rsid w:val="002A2FDA"/>
    <w:rsid w:val="002A3A24"/>
    <w:rsid w:val="002A5607"/>
    <w:rsid w:val="002B165A"/>
    <w:rsid w:val="002B3173"/>
    <w:rsid w:val="002B3F48"/>
    <w:rsid w:val="002B4CD0"/>
    <w:rsid w:val="002B79B9"/>
    <w:rsid w:val="002B7C68"/>
    <w:rsid w:val="002C43D6"/>
    <w:rsid w:val="002C5B89"/>
    <w:rsid w:val="002D0043"/>
    <w:rsid w:val="002D44F5"/>
    <w:rsid w:val="002E14E4"/>
    <w:rsid w:val="002E3961"/>
    <w:rsid w:val="002E519E"/>
    <w:rsid w:val="002E7AD4"/>
    <w:rsid w:val="002E7C02"/>
    <w:rsid w:val="002F09A1"/>
    <w:rsid w:val="002F0B6E"/>
    <w:rsid w:val="002F240B"/>
    <w:rsid w:val="002F28D6"/>
    <w:rsid w:val="002F2B93"/>
    <w:rsid w:val="002F3714"/>
    <w:rsid w:val="002F70E4"/>
    <w:rsid w:val="002F78F6"/>
    <w:rsid w:val="0030039C"/>
    <w:rsid w:val="00301F08"/>
    <w:rsid w:val="00302D5A"/>
    <w:rsid w:val="00305023"/>
    <w:rsid w:val="00305C21"/>
    <w:rsid w:val="00307AF1"/>
    <w:rsid w:val="003120BF"/>
    <w:rsid w:val="00315DF9"/>
    <w:rsid w:val="00317AAB"/>
    <w:rsid w:val="00320EF2"/>
    <w:rsid w:val="0032385B"/>
    <w:rsid w:val="00324938"/>
    <w:rsid w:val="003249DA"/>
    <w:rsid w:val="00324D10"/>
    <w:rsid w:val="00324F7E"/>
    <w:rsid w:val="003250E7"/>
    <w:rsid w:val="00326A40"/>
    <w:rsid w:val="00326EC6"/>
    <w:rsid w:val="0033178B"/>
    <w:rsid w:val="00332390"/>
    <w:rsid w:val="00334297"/>
    <w:rsid w:val="0033499A"/>
    <w:rsid w:val="00337706"/>
    <w:rsid w:val="00337B38"/>
    <w:rsid w:val="00337BA9"/>
    <w:rsid w:val="00341DB9"/>
    <w:rsid w:val="003434F2"/>
    <w:rsid w:val="003451FE"/>
    <w:rsid w:val="00345BED"/>
    <w:rsid w:val="0034754A"/>
    <w:rsid w:val="00347828"/>
    <w:rsid w:val="00350574"/>
    <w:rsid w:val="00350EB1"/>
    <w:rsid w:val="0035133A"/>
    <w:rsid w:val="00351CA4"/>
    <w:rsid w:val="00353AC3"/>
    <w:rsid w:val="003545A6"/>
    <w:rsid w:val="00354BA6"/>
    <w:rsid w:val="00354EFF"/>
    <w:rsid w:val="00355237"/>
    <w:rsid w:val="003636B5"/>
    <w:rsid w:val="003647DB"/>
    <w:rsid w:val="0036516D"/>
    <w:rsid w:val="00367DC4"/>
    <w:rsid w:val="00376900"/>
    <w:rsid w:val="0037696D"/>
    <w:rsid w:val="00376A41"/>
    <w:rsid w:val="00377F8B"/>
    <w:rsid w:val="00380677"/>
    <w:rsid w:val="00380EF1"/>
    <w:rsid w:val="00383004"/>
    <w:rsid w:val="00384B3F"/>
    <w:rsid w:val="003903E5"/>
    <w:rsid w:val="00390754"/>
    <w:rsid w:val="0039130D"/>
    <w:rsid w:val="003914DD"/>
    <w:rsid w:val="0039251B"/>
    <w:rsid w:val="00392F01"/>
    <w:rsid w:val="00396490"/>
    <w:rsid w:val="003A2D6C"/>
    <w:rsid w:val="003A2F86"/>
    <w:rsid w:val="003A6429"/>
    <w:rsid w:val="003B0D7C"/>
    <w:rsid w:val="003B2935"/>
    <w:rsid w:val="003B3FDB"/>
    <w:rsid w:val="003B4302"/>
    <w:rsid w:val="003B5B06"/>
    <w:rsid w:val="003C0BF2"/>
    <w:rsid w:val="003C0D10"/>
    <w:rsid w:val="003C150B"/>
    <w:rsid w:val="003C24C6"/>
    <w:rsid w:val="003C301B"/>
    <w:rsid w:val="003C35FF"/>
    <w:rsid w:val="003C549A"/>
    <w:rsid w:val="003C70A3"/>
    <w:rsid w:val="003C7CE9"/>
    <w:rsid w:val="003D43D6"/>
    <w:rsid w:val="003D71B3"/>
    <w:rsid w:val="003E1075"/>
    <w:rsid w:val="003E2092"/>
    <w:rsid w:val="003E242C"/>
    <w:rsid w:val="003E51AA"/>
    <w:rsid w:val="003E5C03"/>
    <w:rsid w:val="003F1821"/>
    <w:rsid w:val="003F302E"/>
    <w:rsid w:val="003F3537"/>
    <w:rsid w:val="003F3728"/>
    <w:rsid w:val="003F412F"/>
    <w:rsid w:val="003F4FD6"/>
    <w:rsid w:val="003F612D"/>
    <w:rsid w:val="004022FA"/>
    <w:rsid w:val="00402D85"/>
    <w:rsid w:val="004034E2"/>
    <w:rsid w:val="004100B0"/>
    <w:rsid w:val="00410111"/>
    <w:rsid w:val="004102C0"/>
    <w:rsid w:val="004103F3"/>
    <w:rsid w:val="004117BA"/>
    <w:rsid w:val="00411B57"/>
    <w:rsid w:val="00412C7C"/>
    <w:rsid w:val="00412E2C"/>
    <w:rsid w:val="004133A7"/>
    <w:rsid w:val="004139C4"/>
    <w:rsid w:val="00413F2A"/>
    <w:rsid w:val="00417B32"/>
    <w:rsid w:val="0042125F"/>
    <w:rsid w:val="00422D17"/>
    <w:rsid w:val="00423DE5"/>
    <w:rsid w:val="0042519A"/>
    <w:rsid w:val="004251B1"/>
    <w:rsid w:val="004269B4"/>
    <w:rsid w:val="004275F6"/>
    <w:rsid w:val="00430019"/>
    <w:rsid w:val="00431E74"/>
    <w:rsid w:val="00432977"/>
    <w:rsid w:val="0043607B"/>
    <w:rsid w:val="00440929"/>
    <w:rsid w:val="00441CE8"/>
    <w:rsid w:val="00441D4B"/>
    <w:rsid w:val="00445AAD"/>
    <w:rsid w:val="00445B18"/>
    <w:rsid w:val="00446180"/>
    <w:rsid w:val="00446CF0"/>
    <w:rsid w:val="00447EB5"/>
    <w:rsid w:val="004515BA"/>
    <w:rsid w:val="00453754"/>
    <w:rsid w:val="0045426C"/>
    <w:rsid w:val="00455506"/>
    <w:rsid w:val="00460FC2"/>
    <w:rsid w:val="00461484"/>
    <w:rsid w:val="004619C3"/>
    <w:rsid w:val="00461BBD"/>
    <w:rsid w:val="004626D0"/>
    <w:rsid w:val="004627CF"/>
    <w:rsid w:val="00464D50"/>
    <w:rsid w:val="00465343"/>
    <w:rsid w:val="004655F8"/>
    <w:rsid w:val="0046579C"/>
    <w:rsid w:val="00466B95"/>
    <w:rsid w:val="00467437"/>
    <w:rsid w:val="00472928"/>
    <w:rsid w:val="004741A6"/>
    <w:rsid w:val="00475002"/>
    <w:rsid w:val="00477357"/>
    <w:rsid w:val="00477C48"/>
    <w:rsid w:val="0048062C"/>
    <w:rsid w:val="004814CD"/>
    <w:rsid w:val="00482ABA"/>
    <w:rsid w:val="00484056"/>
    <w:rsid w:val="00485729"/>
    <w:rsid w:val="004862CB"/>
    <w:rsid w:val="00486528"/>
    <w:rsid w:val="00490D9D"/>
    <w:rsid w:val="00492036"/>
    <w:rsid w:val="00493F42"/>
    <w:rsid w:val="00494307"/>
    <w:rsid w:val="00494F10"/>
    <w:rsid w:val="0049794E"/>
    <w:rsid w:val="004A08BB"/>
    <w:rsid w:val="004A1244"/>
    <w:rsid w:val="004A1DA1"/>
    <w:rsid w:val="004A2351"/>
    <w:rsid w:val="004A3536"/>
    <w:rsid w:val="004A5D88"/>
    <w:rsid w:val="004B0550"/>
    <w:rsid w:val="004B06C0"/>
    <w:rsid w:val="004B0E0E"/>
    <w:rsid w:val="004B190E"/>
    <w:rsid w:val="004B1C73"/>
    <w:rsid w:val="004B3C98"/>
    <w:rsid w:val="004B479D"/>
    <w:rsid w:val="004C1CC7"/>
    <w:rsid w:val="004C3543"/>
    <w:rsid w:val="004C7C90"/>
    <w:rsid w:val="004C7F0F"/>
    <w:rsid w:val="004D00E0"/>
    <w:rsid w:val="004D2E72"/>
    <w:rsid w:val="004D4181"/>
    <w:rsid w:val="004D4810"/>
    <w:rsid w:val="004D4E1D"/>
    <w:rsid w:val="004D58E8"/>
    <w:rsid w:val="004D5AAA"/>
    <w:rsid w:val="004D69AD"/>
    <w:rsid w:val="004D7E2D"/>
    <w:rsid w:val="004E1B4D"/>
    <w:rsid w:val="004E2E0E"/>
    <w:rsid w:val="004E3A89"/>
    <w:rsid w:val="004E6835"/>
    <w:rsid w:val="004F0112"/>
    <w:rsid w:val="004F10A3"/>
    <w:rsid w:val="004F19BF"/>
    <w:rsid w:val="004F67A6"/>
    <w:rsid w:val="004F7BBD"/>
    <w:rsid w:val="004F7FFC"/>
    <w:rsid w:val="005010BC"/>
    <w:rsid w:val="005011C6"/>
    <w:rsid w:val="005025BB"/>
    <w:rsid w:val="00505C30"/>
    <w:rsid w:val="005066A4"/>
    <w:rsid w:val="00506F68"/>
    <w:rsid w:val="00510EC3"/>
    <w:rsid w:val="005111CF"/>
    <w:rsid w:val="00511DB1"/>
    <w:rsid w:val="00512171"/>
    <w:rsid w:val="00513937"/>
    <w:rsid w:val="00515EAC"/>
    <w:rsid w:val="00516042"/>
    <w:rsid w:val="00516E21"/>
    <w:rsid w:val="0052048F"/>
    <w:rsid w:val="0052071D"/>
    <w:rsid w:val="00522067"/>
    <w:rsid w:val="00523A3A"/>
    <w:rsid w:val="00523D42"/>
    <w:rsid w:val="00524504"/>
    <w:rsid w:val="00524C13"/>
    <w:rsid w:val="00525B21"/>
    <w:rsid w:val="005266E6"/>
    <w:rsid w:val="005316F2"/>
    <w:rsid w:val="005325C9"/>
    <w:rsid w:val="00532E3A"/>
    <w:rsid w:val="00533FDE"/>
    <w:rsid w:val="005349BC"/>
    <w:rsid w:val="0053554D"/>
    <w:rsid w:val="00535AB1"/>
    <w:rsid w:val="00536220"/>
    <w:rsid w:val="0053622F"/>
    <w:rsid w:val="005427FE"/>
    <w:rsid w:val="00543279"/>
    <w:rsid w:val="00545922"/>
    <w:rsid w:val="00547868"/>
    <w:rsid w:val="005516B3"/>
    <w:rsid w:val="005532B0"/>
    <w:rsid w:val="00554FE6"/>
    <w:rsid w:val="00555935"/>
    <w:rsid w:val="00555C96"/>
    <w:rsid w:val="005560D3"/>
    <w:rsid w:val="0056050D"/>
    <w:rsid w:val="00560C64"/>
    <w:rsid w:val="0056151C"/>
    <w:rsid w:val="0056221D"/>
    <w:rsid w:val="00562BF4"/>
    <w:rsid w:val="00564381"/>
    <w:rsid w:val="0056572F"/>
    <w:rsid w:val="00565A29"/>
    <w:rsid w:val="00572125"/>
    <w:rsid w:val="00573F22"/>
    <w:rsid w:val="0057452B"/>
    <w:rsid w:val="005755A9"/>
    <w:rsid w:val="0057723A"/>
    <w:rsid w:val="00580FA2"/>
    <w:rsid w:val="005817FC"/>
    <w:rsid w:val="005824A0"/>
    <w:rsid w:val="00584B8A"/>
    <w:rsid w:val="00585631"/>
    <w:rsid w:val="0058568E"/>
    <w:rsid w:val="00586508"/>
    <w:rsid w:val="0059138C"/>
    <w:rsid w:val="005939CC"/>
    <w:rsid w:val="00593F17"/>
    <w:rsid w:val="00596668"/>
    <w:rsid w:val="005A0BEA"/>
    <w:rsid w:val="005A1844"/>
    <w:rsid w:val="005A1873"/>
    <w:rsid w:val="005A1CD3"/>
    <w:rsid w:val="005A298A"/>
    <w:rsid w:val="005A3326"/>
    <w:rsid w:val="005A46E4"/>
    <w:rsid w:val="005A6858"/>
    <w:rsid w:val="005A6C52"/>
    <w:rsid w:val="005B0FB5"/>
    <w:rsid w:val="005B3820"/>
    <w:rsid w:val="005B3988"/>
    <w:rsid w:val="005B56B3"/>
    <w:rsid w:val="005B6048"/>
    <w:rsid w:val="005B7A16"/>
    <w:rsid w:val="005C08EF"/>
    <w:rsid w:val="005C1BC7"/>
    <w:rsid w:val="005C2439"/>
    <w:rsid w:val="005C2632"/>
    <w:rsid w:val="005C3370"/>
    <w:rsid w:val="005C5282"/>
    <w:rsid w:val="005C5E90"/>
    <w:rsid w:val="005C5FC2"/>
    <w:rsid w:val="005C659E"/>
    <w:rsid w:val="005D0A1D"/>
    <w:rsid w:val="005D174D"/>
    <w:rsid w:val="005D388A"/>
    <w:rsid w:val="005D63D6"/>
    <w:rsid w:val="005D76C3"/>
    <w:rsid w:val="005E027B"/>
    <w:rsid w:val="005E1CA2"/>
    <w:rsid w:val="005E496F"/>
    <w:rsid w:val="005E56F5"/>
    <w:rsid w:val="005E5EF8"/>
    <w:rsid w:val="005E69B7"/>
    <w:rsid w:val="005E71D1"/>
    <w:rsid w:val="005F1206"/>
    <w:rsid w:val="005F2176"/>
    <w:rsid w:val="005F3182"/>
    <w:rsid w:val="005F54BF"/>
    <w:rsid w:val="0060444D"/>
    <w:rsid w:val="00610F93"/>
    <w:rsid w:val="00611C7D"/>
    <w:rsid w:val="006121BB"/>
    <w:rsid w:val="00612233"/>
    <w:rsid w:val="00612834"/>
    <w:rsid w:val="006156D5"/>
    <w:rsid w:val="00615B35"/>
    <w:rsid w:val="006177EF"/>
    <w:rsid w:val="006178CA"/>
    <w:rsid w:val="00620521"/>
    <w:rsid w:val="0062055A"/>
    <w:rsid w:val="00620DBF"/>
    <w:rsid w:val="00622A9E"/>
    <w:rsid w:val="00623D92"/>
    <w:rsid w:val="0063115A"/>
    <w:rsid w:val="00631C88"/>
    <w:rsid w:val="00636EBA"/>
    <w:rsid w:val="0063762E"/>
    <w:rsid w:val="00637F78"/>
    <w:rsid w:val="00640BA5"/>
    <w:rsid w:val="006410DB"/>
    <w:rsid w:val="00641C3D"/>
    <w:rsid w:val="00642E42"/>
    <w:rsid w:val="0064334C"/>
    <w:rsid w:val="00644D95"/>
    <w:rsid w:val="00645A65"/>
    <w:rsid w:val="0064636F"/>
    <w:rsid w:val="00646AD7"/>
    <w:rsid w:val="006470E3"/>
    <w:rsid w:val="00647448"/>
    <w:rsid w:val="0064767A"/>
    <w:rsid w:val="006477CE"/>
    <w:rsid w:val="006504AF"/>
    <w:rsid w:val="006538A5"/>
    <w:rsid w:val="00654414"/>
    <w:rsid w:val="00655FCF"/>
    <w:rsid w:val="00656B63"/>
    <w:rsid w:val="0066099E"/>
    <w:rsid w:val="00662110"/>
    <w:rsid w:val="00662661"/>
    <w:rsid w:val="00664602"/>
    <w:rsid w:val="00664879"/>
    <w:rsid w:val="00666CC6"/>
    <w:rsid w:val="0067037F"/>
    <w:rsid w:val="00670387"/>
    <w:rsid w:val="0067078B"/>
    <w:rsid w:val="0067208F"/>
    <w:rsid w:val="00672719"/>
    <w:rsid w:val="006758F2"/>
    <w:rsid w:val="00675C16"/>
    <w:rsid w:val="006770F7"/>
    <w:rsid w:val="00683230"/>
    <w:rsid w:val="006837D4"/>
    <w:rsid w:val="006871C9"/>
    <w:rsid w:val="00690FC6"/>
    <w:rsid w:val="00691F83"/>
    <w:rsid w:val="006931DF"/>
    <w:rsid w:val="00694CFC"/>
    <w:rsid w:val="00695A48"/>
    <w:rsid w:val="00696BD5"/>
    <w:rsid w:val="006A20FE"/>
    <w:rsid w:val="006A2284"/>
    <w:rsid w:val="006A29FA"/>
    <w:rsid w:val="006A3CA0"/>
    <w:rsid w:val="006A4340"/>
    <w:rsid w:val="006A5090"/>
    <w:rsid w:val="006A5632"/>
    <w:rsid w:val="006A571F"/>
    <w:rsid w:val="006A7920"/>
    <w:rsid w:val="006B0DDC"/>
    <w:rsid w:val="006B12F0"/>
    <w:rsid w:val="006B251D"/>
    <w:rsid w:val="006B3F66"/>
    <w:rsid w:val="006B591A"/>
    <w:rsid w:val="006C07A7"/>
    <w:rsid w:val="006C0C10"/>
    <w:rsid w:val="006C306F"/>
    <w:rsid w:val="006C3083"/>
    <w:rsid w:val="006C36BB"/>
    <w:rsid w:val="006C48D6"/>
    <w:rsid w:val="006C48E7"/>
    <w:rsid w:val="006C48EF"/>
    <w:rsid w:val="006C4C34"/>
    <w:rsid w:val="006C4CBF"/>
    <w:rsid w:val="006C57DB"/>
    <w:rsid w:val="006C5945"/>
    <w:rsid w:val="006C68D8"/>
    <w:rsid w:val="006D2112"/>
    <w:rsid w:val="006D21A3"/>
    <w:rsid w:val="006D3C1D"/>
    <w:rsid w:val="006D5325"/>
    <w:rsid w:val="006D6C90"/>
    <w:rsid w:val="006E042F"/>
    <w:rsid w:val="006E1CFC"/>
    <w:rsid w:val="006E57C5"/>
    <w:rsid w:val="006E5E98"/>
    <w:rsid w:val="006E6156"/>
    <w:rsid w:val="006E65D2"/>
    <w:rsid w:val="006F24CD"/>
    <w:rsid w:val="006F3A43"/>
    <w:rsid w:val="006F6CEF"/>
    <w:rsid w:val="006F749C"/>
    <w:rsid w:val="006F77DB"/>
    <w:rsid w:val="006F7CF2"/>
    <w:rsid w:val="006F7D3E"/>
    <w:rsid w:val="007004AC"/>
    <w:rsid w:val="00700CAC"/>
    <w:rsid w:val="00702263"/>
    <w:rsid w:val="00704121"/>
    <w:rsid w:val="00705CB2"/>
    <w:rsid w:val="00705F71"/>
    <w:rsid w:val="007060AD"/>
    <w:rsid w:val="00706F84"/>
    <w:rsid w:val="0070711E"/>
    <w:rsid w:val="007077B6"/>
    <w:rsid w:val="0071205D"/>
    <w:rsid w:val="0071316F"/>
    <w:rsid w:val="00720C54"/>
    <w:rsid w:val="00720D66"/>
    <w:rsid w:val="0072367F"/>
    <w:rsid w:val="00723B4A"/>
    <w:rsid w:val="0072415B"/>
    <w:rsid w:val="0072614C"/>
    <w:rsid w:val="007301B9"/>
    <w:rsid w:val="007303AC"/>
    <w:rsid w:val="0073204A"/>
    <w:rsid w:val="00736640"/>
    <w:rsid w:val="00737782"/>
    <w:rsid w:val="00741B6D"/>
    <w:rsid w:val="00751622"/>
    <w:rsid w:val="00751938"/>
    <w:rsid w:val="00757393"/>
    <w:rsid w:val="007577C2"/>
    <w:rsid w:val="00760402"/>
    <w:rsid w:val="0076064F"/>
    <w:rsid w:val="00760C74"/>
    <w:rsid w:val="0076152C"/>
    <w:rsid w:val="007615FB"/>
    <w:rsid w:val="0076267C"/>
    <w:rsid w:val="00763952"/>
    <w:rsid w:val="00763F45"/>
    <w:rsid w:val="007651F2"/>
    <w:rsid w:val="007669F9"/>
    <w:rsid w:val="00766A14"/>
    <w:rsid w:val="00766C15"/>
    <w:rsid w:val="00770902"/>
    <w:rsid w:val="00772434"/>
    <w:rsid w:val="00776A29"/>
    <w:rsid w:val="00780A73"/>
    <w:rsid w:val="0078138F"/>
    <w:rsid w:val="00782367"/>
    <w:rsid w:val="00782AD1"/>
    <w:rsid w:val="00784F89"/>
    <w:rsid w:val="00785B26"/>
    <w:rsid w:val="0078681C"/>
    <w:rsid w:val="00787300"/>
    <w:rsid w:val="0078791C"/>
    <w:rsid w:val="00790AD3"/>
    <w:rsid w:val="007952A2"/>
    <w:rsid w:val="00795737"/>
    <w:rsid w:val="00796F10"/>
    <w:rsid w:val="0079715E"/>
    <w:rsid w:val="007A03FC"/>
    <w:rsid w:val="007A3D3D"/>
    <w:rsid w:val="007A45C2"/>
    <w:rsid w:val="007A5519"/>
    <w:rsid w:val="007A5B5E"/>
    <w:rsid w:val="007A623A"/>
    <w:rsid w:val="007A6D8B"/>
    <w:rsid w:val="007A7B0E"/>
    <w:rsid w:val="007B1CFC"/>
    <w:rsid w:val="007B22B7"/>
    <w:rsid w:val="007B4081"/>
    <w:rsid w:val="007B4701"/>
    <w:rsid w:val="007B5086"/>
    <w:rsid w:val="007B5FA8"/>
    <w:rsid w:val="007B6591"/>
    <w:rsid w:val="007C0617"/>
    <w:rsid w:val="007C133D"/>
    <w:rsid w:val="007C178E"/>
    <w:rsid w:val="007C30FD"/>
    <w:rsid w:val="007C4F76"/>
    <w:rsid w:val="007C6D87"/>
    <w:rsid w:val="007C780A"/>
    <w:rsid w:val="007D11D2"/>
    <w:rsid w:val="007D2174"/>
    <w:rsid w:val="007D23AD"/>
    <w:rsid w:val="007D3FE6"/>
    <w:rsid w:val="007D5754"/>
    <w:rsid w:val="007D57EC"/>
    <w:rsid w:val="007D6073"/>
    <w:rsid w:val="007D722E"/>
    <w:rsid w:val="007D753C"/>
    <w:rsid w:val="007E3D61"/>
    <w:rsid w:val="007E427C"/>
    <w:rsid w:val="007E5B5E"/>
    <w:rsid w:val="007F6394"/>
    <w:rsid w:val="007F657B"/>
    <w:rsid w:val="007F666D"/>
    <w:rsid w:val="007F6E52"/>
    <w:rsid w:val="007F7EF4"/>
    <w:rsid w:val="00800B9C"/>
    <w:rsid w:val="00801DBB"/>
    <w:rsid w:val="00802B0B"/>
    <w:rsid w:val="008046D6"/>
    <w:rsid w:val="00804945"/>
    <w:rsid w:val="00805512"/>
    <w:rsid w:val="00806B80"/>
    <w:rsid w:val="0080778C"/>
    <w:rsid w:val="00810EE6"/>
    <w:rsid w:val="00814597"/>
    <w:rsid w:val="008148BC"/>
    <w:rsid w:val="0081526F"/>
    <w:rsid w:val="0081579E"/>
    <w:rsid w:val="00816131"/>
    <w:rsid w:val="00817364"/>
    <w:rsid w:val="008211D6"/>
    <w:rsid w:val="00822BFB"/>
    <w:rsid w:val="008253CB"/>
    <w:rsid w:val="00827020"/>
    <w:rsid w:val="008274BE"/>
    <w:rsid w:val="00830B59"/>
    <w:rsid w:val="00830C62"/>
    <w:rsid w:val="0083164A"/>
    <w:rsid w:val="00833BEE"/>
    <w:rsid w:val="00833EEA"/>
    <w:rsid w:val="00833FCD"/>
    <w:rsid w:val="00835A7E"/>
    <w:rsid w:val="00840940"/>
    <w:rsid w:val="0084095E"/>
    <w:rsid w:val="008420BF"/>
    <w:rsid w:val="0084256D"/>
    <w:rsid w:val="008445A2"/>
    <w:rsid w:val="00844C6A"/>
    <w:rsid w:val="00846002"/>
    <w:rsid w:val="0085271F"/>
    <w:rsid w:val="008545C6"/>
    <w:rsid w:val="00855312"/>
    <w:rsid w:val="00855A91"/>
    <w:rsid w:val="00855B6D"/>
    <w:rsid w:val="0085692F"/>
    <w:rsid w:val="00857881"/>
    <w:rsid w:val="0086170A"/>
    <w:rsid w:val="00861E8A"/>
    <w:rsid w:val="008626EB"/>
    <w:rsid w:val="00863A27"/>
    <w:rsid w:val="008647BD"/>
    <w:rsid w:val="00867B55"/>
    <w:rsid w:val="00870335"/>
    <w:rsid w:val="0087127F"/>
    <w:rsid w:val="00871A76"/>
    <w:rsid w:val="00872C2F"/>
    <w:rsid w:val="00872F0D"/>
    <w:rsid w:val="00877718"/>
    <w:rsid w:val="00877BFD"/>
    <w:rsid w:val="0088312A"/>
    <w:rsid w:val="00884C6E"/>
    <w:rsid w:val="008851AE"/>
    <w:rsid w:val="0088650E"/>
    <w:rsid w:val="00886FAA"/>
    <w:rsid w:val="00891CE7"/>
    <w:rsid w:val="00892949"/>
    <w:rsid w:val="0089315E"/>
    <w:rsid w:val="008931ED"/>
    <w:rsid w:val="008932AC"/>
    <w:rsid w:val="00895BF4"/>
    <w:rsid w:val="008A12FE"/>
    <w:rsid w:val="008A1721"/>
    <w:rsid w:val="008A1A0D"/>
    <w:rsid w:val="008A21E0"/>
    <w:rsid w:val="008A282F"/>
    <w:rsid w:val="008A2B5B"/>
    <w:rsid w:val="008A33A9"/>
    <w:rsid w:val="008A5C73"/>
    <w:rsid w:val="008A6EB5"/>
    <w:rsid w:val="008B0820"/>
    <w:rsid w:val="008B115F"/>
    <w:rsid w:val="008B20BA"/>
    <w:rsid w:val="008B3275"/>
    <w:rsid w:val="008B63C3"/>
    <w:rsid w:val="008B6A2F"/>
    <w:rsid w:val="008B6B73"/>
    <w:rsid w:val="008C06B6"/>
    <w:rsid w:val="008C417E"/>
    <w:rsid w:val="008C4B50"/>
    <w:rsid w:val="008C6118"/>
    <w:rsid w:val="008C72B0"/>
    <w:rsid w:val="008C7AB5"/>
    <w:rsid w:val="008D129D"/>
    <w:rsid w:val="008D1C7C"/>
    <w:rsid w:val="008D238A"/>
    <w:rsid w:val="008D2C31"/>
    <w:rsid w:val="008D4276"/>
    <w:rsid w:val="008D5817"/>
    <w:rsid w:val="008D6088"/>
    <w:rsid w:val="008D61BE"/>
    <w:rsid w:val="008D661D"/>
    <w:rsid w:val="008E07B3"/>
    <w:rsid w:val="008E092D"/>
    <w:rsid w:val="008E19FC"/>
    <w:rsid w:val="008E1E4D"/>
    <w:rsid w:val="008E3D69"/>
    <w:rsid w:val="008E498A"/>
    <w:rsid w:val="008E6448"/>
    <w:rsid w:val="008E6776"/>
    <w:rsid w:val="008E70E8"/>
    <w:rsid w:val="008E7B52"/>
    <w:rsid w:val="008F0559"/>
    <w:rsid w:val="008F15C3"/>
    <w:rsid w:val="008F1B50"/>
    <w:rsid w:val="008F240E"/>
    <w:rsid w:val="008F250B"/>
    <w:rsid w:val="008F3180"/>
    <w:rsid w:val="008F480A"/>
    <w:rsid w:val="008F5D85"/>
    <w:rsid w:val="008F633C"/>
    <w:rsid w:val="008F66EC"/>
    <w:rsid w:val="008F73DA"/>
    <w:rsid w:val="00900570"/>
    <w:rsid w:val="00900BF3"/>
    <w:rsid w:val="00901C1A"/>
    <w:rsid w:val="009077CC"/>
    <w:rsid w:val="00912D3B"/>
    <w:rsid w:val="0091484B"/>
    <w:rsid w:val="0091537A"/>
    <w:rsid w:val="0092112A"/>
    <w:rsid w:val="00921427"/>
    <w:rsid w:val="00922C95"/>
    <w:rsid w:val="0092415F"/>
    <w:rsid w:val="00924662"/>
    <w:rsid w:val="00924880"/>
    <w:rsid w:val="00926E0E"/>
    <w:rsid w:val="00927D3F"/>
    <w:rsid w:val="009329D5"/>
    <w:rsid w:val="00933231"/>
    <w:rsid w:val="00934077"/>
    <w:rsid w:val="009353C0"/>
    <w:rsid w:val="00937756"/>
    <w:rsid w:val="00937A89"/>
    <w:rsid w:val="00937B80"/>
    <w:rsid w:val="00937FF0"/>
    <w:rsid w:val="00941070"/>
    <w:rsid w:val="009414BB"/>
    <w:rsid w:val="009434BC"/>
    <w:rsid w:val="00947AA4"/>
    <w:rsid w:val="00947B1D"/>
    <w:rsid w:val="00952252"/>
    <w:rsid w:val="0095235B"/>
    <w:rsid w:val="00956F1B"/>
    <w:rsid w:val="0096041E"/>
    <w:rsid w:val="00962A27"/>
    <w:rsid w:val="00964474"/>
    <w:rsid w:val="009647D8"/>
    <w:rsid w:val="00964A9D"/>
    <w:rsid w:val="00964AB2"/>
    <w:rsid w:val="0096618C"/>
    <w:rsid w:val="009663C1"/>
    <w:rsid w:val="0096723B"/>
    <w:rsid w:val="00967F75"/>
    <w:rsid w:val="009703C8"/>
    <w:rsid w:val="009703C9"/>
    <w:rsid w:val="00973206"/>
    <w:rsid w:val="0097591E"/>
    <w:rsid w:val="00980029"/>
    <w:rsid w:val="009808D6"/>
    <w:rsid w:val="009812C0"/>
    <w:rsid w:val="00981AB9"/>
    <w:rsid w:val="00982C37"/>
    <w:rsid w:val="00982C66"/>
    <w:rsid w:val="00983A7E"/>
    <w:rsid w:val="009841D6"/>
    <w:rsid w:val="00984E51"/>
    <w:rsid w:val="00986833"/>
    <w:rsid w:val="00992331"/>
    <w:rsid w:val="00992F68"/>
    <w:rsid w:val="00993405"/>
    <w:rsid w:val="009939AB"/>
    <w:rsid w:val="00994CAF"/>
    <w:rsid w:val="00996399"/>
    <w:rsid w:val="009A00A9"/>
    <w:rsid w:val="009A08BC"/>
    <w:rsid w:val="009A1C71"/>
    <w:rsid w:val="009A2275"/>
    <w:rsid w:val="009A25AF"/>
    <w:rsid w:val="009A2DE8"/>
    <w:rsid w:val="009A420E"/>
    <w:rsid w:val="009A5CDB"/>
    <w:rsid w:val="009A6C0C"/>
    <w:rsid w:val="009A6FA0"/>
    <w:rsid w:val="009A7A64"/>
    <w:rsid w:val="009B0A83"/>
    <w:rsid w:val="009B166A"/>
    <w:rsid w:val="009B1CDC"/>
    <w:rsid w:val="009B462C"/>
    <w:rsid w:val="009B5210"/>
    <w:rsid w:val="009B65DA"/>
    <w:rsid w:val="009B6E4F"/>
    <w:rsid w:val="009B7878"/>
    <w:rsid w:val="009B7A21"/>
    <w:rsid w:val="009C0129"/>
    <w:rsid w:val="009C0CA9"/>
    <w:rsid w:val="009C15C7"/>
    <w:rsid w:val="009C29AA"/>
    <w:rsid w:val="009C3FB8"/>
    <w:rsid w:val="009C44B0"/>
    <w:rsid w:val="009C6719"/>
    <w:rsid w:val="009C6805"/>
    <w:rsid w:val="009C6A90"/>
    <w:rsid w:val="009C6B13"/>
    <w:rsid w:val="009C7ED5"/>
    <w:rsid w:val="009D01D0"/>
    <w:rsid w:val="009D137F"/>
    <w:rsid w:val="009D19A8"/>
    <w:rsid w:val="009D2C42"/>
    <w:rsid w:val="009D340C"/>
    <w:rsid w:val="009D4E7A"/>
    <w:rsid w:val="009D571A"/>
    <w:rsid w:val="009D7379"/>
    <w:rsid w:val="009D7A29"/>
    <w:rsid w:val="009E12B6"/>
    <w:rsid w:val="009E3DEF"/>
    <w:rsid w:val="009E5310"/>
    <w:rsid w:val="009F1F0E"/>
    <w:rsid w:val="009F1FBE"/>
    <w:rsid w:val="009F3D45"/>
    <w:rsid w:val="009F4FDE"/>
    <w:rsid w:val="009F5821"/>
    <w:rsid w:val="009F7CE6"/>
    <w:rsid w:val="00A01705"/>
    <w:rsid w:val="00A01B91"/>
    <w:rsid w:val="00A028B9"/>
    <w:rsid w:val="00A04F18"/>
    <w:rsid w:val="00A0548A"/>
    <w:rsid w:val="00A063F6"/>
    <w:rsid w:val="00A07184"/>
    <w:rsid w:val="00A076AF"/>
    <w:rsid w:val="00A10ACA"/>
    <w:rsid w:val="00A11B9F"/>
    <w:rsid w:val="00A13CCD"/>
    <w:rsid w:val="00A14AFB"/>
    <w:rsid w:val="00A1575E"/>
    <w:rsid w:val="00A169A3"/>
    <w:rsid w:val="00A170AF"/>
    <w:rsid w:val="00A20814"/>
    <w:rsid w:val="00A235F9"/>
    <w:rsid w:val="00A23707"/>
    <w:rsid w:val="00A240A9"/>
    <w:rsid w:val="00A24ECF"/>
    <w:rsid w:val="00A27033"/>
    <w:rsid w:val="00A27294"/>
    <w:rsid w:val="00A308A5"/>
    <w:rsid w:val="00A313F0"/>
    <w:rsid w:val="00A3182F"/>
    <w:rsid w:val="00A32651"/>
    <w:rsid w:val="00A3274F"/>
    <w:rsid w:val="00A32D9D"/>
    <w:rsid w:val="00A334D5"/>
    <w:rsid w:val="00A33F41"/>
    <w:rsid w:val="00A41044"/>
    <w:rsid w:val="00A42167"/>
    <w:rsid w:val="00A44613"/>
    <w:rsid w:val="00A44CA6"/>
    <w:rsid w:val="00A46A01"/>
    <w:rsid w:val="00A46F6A"/>
    <w:rsid w:val="00A50342"/>
    <w:rsid w:val="00A5121E"/>
    <w:rsid w:val="00A51255"/>
    <w:rsid w:val="00A51D9C"/>
    <w:rsid w:val="00A525A7"/>
    <w:rsid w:val="00A5298F"/>
    <w:rsid w:val="00A5650E"/>
    <w:rsid w:val="00A57E88"/>
    <w:rsid w:val="00A60371"/>
    <w:rsid w:val="00A604EC"/>
    <w:rsid w:val="00A61777"/>
    <w:rsid w:val="00A626CC"/>
    <w:rsid w:val="00A62A8A"/>
    <w:rsid w:val="00A62AE7"/>
    <w:rsid w:val="00A63EE8"/>
    <w:rsid w:val="00A644D6"/>
    <w:rsid w:val="00A6621E"/>
    <w:rsid w:val="00A67CD2"/>
    <w:rsid w:val="00A67D4B"/>
    <w:rsid w:val="00A70897"/>
    <w:rsid w:val="00A719D6"/>
    <w:rsid w:val="00A71ADE"/>
    <w:rsid w:val="00A72145"/>
    <w:rsid w:val="00A73700"/>
    <w:rsid w:val="00A75BE5"/>
    <w:rsid w:val="00A76CEF"/>
    <w:rsid w:val="00A77BCA"/>
    <w:rsid w:val="00A80415"/>
    <w:rsid w:val="00A811BB"/>
    <w:rsid w:val="00A852C4"/>
    <w:rsid w:val="00A85A24"/>
    <w:rsid w:val="00A9063C"/>
    <w:rsid w:val="00A90C9D"/>
    <w:rsid w:val="00A91800"/>
    <w:rsid w:val="00A91B54"/>
    <w:rsid w:val="00A921B1"/>
    <w:rsid w:val="00A92256"/>
    <w:rsid w:val="00A92E83"/>
    <w:rsid w:val="00A9366B"/>
    <w:rsid w:val="00A95517"/>
    <w:rsid w:val="00AA1759"/>
    <w:rsid w:val="00AA18E5"/>
    <w:rsid w:val="00AA2F4D"/>
    <w:rsid w:val="00AA5505"/>
    <w:rsid w:val="00AA5888"/>
    <w:rsid w:val="00AA7809"/>
    <w:rsid w:val="00AB1018"/>
    <w:rsid w:val="00AB10E1"/>
    <w:rsid w:val="00AB1BA0"/>
    <w:rsid w:val="00AB25C0"/>
    <w:rsid w:val="00AB2B0E"/>
    <w:rsid w:val="00AB3383"/>
    <w:rsid w:val="00AB3762"/>
    <w:rsid w:val="00AB422B"/>
    <w:rsid w:val="00AB4748"/>
    <w:rsid w:val="00AB4A7F"/>
    <w:rsid w:val="00AB564A"/>
    <w:rsid w:val="00AB6E20"/>
    <w:rsid w:val="00AB721C"/>
    <w:rsid w:val="00AC2CC8"/>
    <w:rsid w:val="00AC4842"/>
    <w:rsid w:val="00AC5F8B"/>
    <w:rsid w:val="00AC67DF"/>
    <w:rsid w:val="00AC7119"/>
    <w:rsid w:val="00AC7C8F"/>
    <w:rsid w:val="00AD0D9D"/>
    <w:rsid w:val="00AD3281"/>
    <w:rsid w:val="00AE1554"/>
    <w:rsid w:val="00AE43F9"/>
    <w:rsid w:val="00AF07F4"/>
    <w:rsid w:val="00AF11C5"/>
    <w:rsid w:val="00AF1B3F"/>
    <w:rsid w:val="00AF1D25"/>
    <w:rsid w:val="00AF3290"/>
    <w:rsid w:val="00AF70E9"/>
    <w:rsid w:val="00B00BA8"/>
    <w:rsid w:val="00B027F8"/>
    <w:rsid w:val="00B0297C"/>
    <w:rsid w:val="00B0332A"/>
    <w:rsid w:val="00B05C82"/>
    <w:rsid w:val="00B05D26"/>
    <w:rsid w:val="00B05F2B"/>
    <w:rsid w:val="00B06FF3"/>
    <w:rsid w:val="00B105E4"/>
    <w:rsid w:val="00B109EC"/>
    <w:rsid w:val="00B115E5"/>
    <w:rsid w:val="00B11BC6"/>
    <w:rsid w:val="00B131F2"/>
    <w:rsid w:val="00B15F85"/>
    <w:rsid w:val="00B2015C"/>
    <w:rsid w:val="00B20FE4"/>
    <w:rsid w:val="00B21C63"/>
    <w:rsid w:val="00B22494"/>
    <w:rsid w:val="00B23280"/>
    <w:rsid w:val="00B26426"/>
    <w:rsid w:val="00B27E5E"/>
    <w:rsid w:val="00B302EA"/>
    <w:rsid w:val="00B31C02"/>
    <w:rsid w:val="00B32CAF"/>
    <w:rsid w:val="00B32F66"/>
    <w:rsid w:val="00B33588"/>
    <w:rsid w:val="00B339C2"/>
    <w:rsid w:val="00B342CE"/>
    <w:rsid w:val="00B35B44"/>
    <w:rsid w:val="00B36CCB"/>
    <w:rsid w:val="00B37888"/>
    <w:rsid w:val="00B37A7E"/>
    <w:rsid w:val="00B37C1A"/>
    <w:rsid w:val="00B424EA"/>
    <w:rsid w:val="00B42561"/>
    <w:rsid w:val="00B42F36"/>
    <w:rsid w:val="00B45A32"/>
    <w:rsid w:val="00B519C2"/>
    <w:rsid w:val="00B51BE2"/>
    <w:rsid w:val="00B53FE0"/>
    <w:rsid w:val="00B55EB8"/>
    <w:rsid w:val="00B57D51"/>
    <w:rsid w:val="00B57E40"/>
    <w:rsid w:val="00B61BFF"/>
    <w:rsid w:val="00B62198"/>
    <w:rsid w:val="00B67BBC"/>
    <w:rsid w:val="00B74A39"/>
    <w:rsid w:val="00B753FF"/>
    <w:rsid w:val="00B764A1"/>
    <w:rsid w:val="00B76D2B"/>
    <w:rsid w:val="00B8037F"/>
    <w:rsid w:val="00B80C36"/>
    <w:rsid w:val="00B82243"/>
    <w:rsid w:val="00B84EBB"/>
    <w:rsid w:val="00B85201"/>
    <w:rsid w:val="00B9343D"/>
    <w:rsid w:val="00B9433E"/>
    <w:rsid w:val="00B95114"/>
    <w:rsid w:val="00B9618A"/>
    <w:rsid w:val="00BA12E3"/>
    <w:rsid w:val="00BA3BA4"/>
    <w:rsid w:val="00BA4BE5"/>
    <w:rsid w:val="00BA5FAA"/>
    <w:rsid w:val="00BA6C32"/>
    <w:rsid w:val="00BB1F89"/>
    <w:rsid w:val="00BB27DC"/>
    <w:rsid w:val="00BB4E4F"/>
    <w:rsid w:val="00BB50A3"/>
    <w:rsid w:val="00BB558C"/>
    <w:rsid w:val="00BB5EFA"/>
    <w:rsid w:val="00BB6C1A"/>
    <w:rsid w:val="00BB7C0B"/>
    <w:rsid w:val="00BC1922"/>
    <w:rsid w:val="00BC282B"/>
    <w:rsid w:val="00BC364B"/>
    <w:rsid w:val="00BC3730"/>
    <w:rsid w:val="00BC43B3"/>
    <w:rsid w:val="00BC578B"/>
    <w:rsid w:val="00BC5D79"/>
    <w:rsid w:val="00BC6AF4"/>
    <w:rsid w:val="00BD2D82"/>
    <w:rsid w:val="00BD544F"/>
    <w:rsid w:val="00BD5954"/>
    <w:rsid w:val="00BD7D9C"/>
    <w:rsid w:val="00BE1463"/>
    <w:rsid w:val="00BE23E4"/>
    <w:rsid w:val="00BE2F3E"/>
    <w:rsid w:val="00BE4F6C"/>
    <w:rsid w:val="00BE63B5"/>
    <w:rsid w:val="00BE717D"/>
    <w:rsid w:val="00BF3C37"/>
    <w:rsid w:val="00BF4008"/>
    <w:rsid w:val="00BF4FC9"/>
    <w:rsid w:val="00BF5883"/>
    <w:rsid w:val="00BF5BF7"/>
    <w:rsid w:val="00BF6C78"/>
    <w:rsid w:val="00C01589"/>
    <w:rsid w:val="00C042B6"/>
    <w:rsid w:val="00C049B9"/>
    <w:rsid w:val="00C07A51"/>
    <w:rsid w:val="00C07A80"/>
    <w:rsid w:val="00C10222"/>
    <w:rsid w:val="00C156F5"/>
    <w:rsid w:val="00C15CC2"/>
    <w:rsid w:val="00C174C4"/>
    <w:rsid w:val="00C17B5A"/>
    <w:rsid w:val="00C2140D"/>
    <w:rsid w:val="00C21699"/>
    <w:rsid w:val="00C2564E"/>
    <w:rsid w:val="00C266DE"/>
    <w:rsid w:val="00C267B0"/>
    <w:rsid w:val="00C26DF6"/>
    <w:rsid w:val="00C27459"/>
    <w:rsid w:val="00C314C6"/>
    <w:rsid w:val="00C31E18"/>
    <w:rsid w:val="00C35C93"/>
    <w:rsid w:val="00C35E8A"/>
    <w:rsid w:val="00C41F42"/>
    <w:rsid w:val="00C42FE2"/>
    <w:rsid w:val="00C478CB"/>
    <w:rsid w:val="00C502EB"/>
    <w:rsid w:val="00C5124F"/>
    <w:rsid w:val="00C54220"/>
    <w:rsid w:val="00C5423A"/>
    <w:rsid w:val="00C56736"/>
    <w:rsid w:val="00C56FED"/>
    <w:rsid w:val="00C60E26"/>
    <w:rsid w:val="00C628A2"/>
    <w:rsid w:val="00C63E23"/>
    <w:rsid w:val="00C646F4"/>
    <w:rsid w:val="00C66072"/>
    <w:rsid w:val="00C709E8"/>
    <w:rsid w:val="00C72414"/>
    <w:rsid w:val="00C73647"/>
    <w:rsid w:val="00C75A26"/>
    <w:rsid w:val="00C77142"/>
    <w:rsid w:val="00C80EC2"/>
    <w:rsid w:val="00C83235"/>
    <w:rsid w:val="00C856D7"/>
    <w:rsid w:val="00C861CD"/>
    <w:rsid w:val="00C86FF1"/>
    <w:rsid w:val="00C874F8"/>
    <w:rsid w:val="00C92068"/>
    <w:rsid w:val="00C923E1"/>
    <w:rsid w:val="00C94138"/>
    <w:rsid w:val="00C94577"/>
    <w:rsid w:val="00C96872"/>
    <w:rsid w:val="00CA2B86"/>
    <w:rsid w:val="00CA3007"/>
    <w:rsid w:val="00CA356E"/>
    <w:rsid w:val="00CA4704"/>
    <w:rsid w:val="00CA47B1"/>
    <w:rsid w:val="00CA51D1"/>
    <w:rsid w:val="00CA6552"/>
    <w:rsid w:val="00CB1ED0"/>
    <w:rsid w:val="00CB26E8"/>
    <w:rsid w:val="00CB3258"/>
    <w:rsid w:val="00CB4765"/>
    <w:rsid w:val="00CB4CB5"/>
    <w:rsid w:val="00CB58B9"/>
    <w:rsid w:val="00CB761E"/>
    <w:rsid w:val="00CB7C08"/>
    <w:rsid w:val="00CC0926"/>
    <w:rsid w:val="00CC0A54"/>
    <w:rsid w:val="00CC1D51"/>
    <w:rsid w:val="00CC1E2A"/>
    <w:rsid w:val="00CC2E42"/>
    <w:rsid w:val="00CC52F3"/>
    <w:rsid w:val="00CC6259"/>
    <w:rsid w:val="00CC691C"/>
    <w:rsid w:val="00CC6C1C"/>
    <w:rsid w:val="00CC7FC4"/>
    <w:rsid w:val="00CD042D"/>
    <w:rsid w:val="00CD21EB"/>
    <w:rsid w:val="00CD38AA"/>
    <w:rsid w:val="00CE2B9A"/>
    <w:rsid w:val="00CE2E0E"/>
    <w:rsid w:val="00CE31F2"/>
    <w:rsid w:val="00CE4AB6"/>
    <w:rsid w:val="00CE4E40"/>
    <w:rsid w:val="00CE52B2"/>
    <w:rsid w:val="00CE5E57"/>
    <w:rsid w:val="00CE7B60"/>
    <w:rsid w:val="00CF00EF"/>
    <w:rsid w:val="00CF0729"/>
    <w:rsid w:val="00CF6194"/>
    <w:rsid w:val="00CF7444"/>
    <w:rsid w:val="00CF7D90"/>
    <w:rsid w:val="00CF7E0D"/>
    <w:rsid w:val="00D00930"/>
    <w:rsid w:val="00D041C2"/>
    <w:rsid w:val="00D04B21"/>
    <w:rsid w:val="00D06A6C"/>
    <w:rsid w:val="00D10D6F"/>
    <w:rsid w:val="00D10FD9"/>
    <w:rsid w:val="00D167CC"/>
    <w:rsid w:val="00D17C22"/>
    <w:rsid w:val="00D22F56"/>
    <w:rsid w:val="00D24FED"/>
    <w:rsid w:val="00D306A2"/>
    <w:rsid w:val="00D3180B"/>
    <w:rsid w:val="00D32DC1"/>
    <w:rsid w:val="00D34CC8"/>
    <w:rsid w:val="00D35814"/>
    <w:rsid w:val="00D3769E"/>
    <w:rsid w:val="00D377AE"/>
    <w:rsid w:val="00D4278B"/>
    <w:rsid w:val="00D45167"/>
    <w:rsid w:val="00D51234"/>
    <w:rsid w:val="00D541DC"/>
    <w:rsid w:val="00D54760"/>
    <w:rsid w:val="00D56FA1"/>
    <w:rsid w:val="00D5754F"/>
    <w:rsid w:val="00D603A9"/>
    <w:rsid w:val="00D6069F"/>
    <w:rsid w:val="00D61769"/>
    <w:rsid w:val="00D61CE1"/>
    <w:rsid w:val="00D63CFC"/>
    <w:rsid w:val="00D6423E"/>
    <w:rsid w:val="00D64336"/>
    <w:rsid w:val="00D66A22"/>
    <w:rsid w:val="00D67506"/>
    <w:rsid w:val="00D71479"/>
    <w:rsid w:val="00D722C5"/>
    <w:rsid w:val="00D72A20"/>
    <w:rsid w:val="00D72C88"/>
    <w:rsid w:val="00D7321C"/>
    <w:rsid w:val="00D73441"/>
    <w:rsid w:val="00D734EF"/>
    <w:rsid w:val="00D75E1A"/>
    <w:rsid w:val="00D76C04"/>
    <w:rsid w:val="00D771B9"/>
    <w:rsid w:val="00D850FA"/>
    <w:rsid w:val="00D902FD"/>
    <w:rsid w:val="00D92290"/>
    <w:rsid w:val="00D92849"/>
    <w:rsid w:val="00D944A8"/>
    <w:rsid w:val="00D959BB"/>
    <w:rsid w:val="00D9645F"/>
    <w:rsid w:val="00DA1157"/>
    <w:rsid w:val="00DA3D8A"/>
    <w:rsid w:val="00DA4723"/>
    <w:rsid w:val="00DA5DB7"/>
    <w:rsid w:val="00DA5F9D"/>
    <w:rsid w:val="00DA6A5E"/>
    <w:rsid w:val="00DA7ACF"/>
    <w:rsid w:val="00DB18FA"/>
    <w:rsid w:val="00DB1E6C"/>
    <w:rsid w:val="00DB29DD"/>
    <w:rsid w:val="00DB2C6F"/>
    <w:rsid w:val="00DB3653"/>
    <w:rsid w:val="00DB3BB5"/>
    <w:rsid w:val="00DB3ED5"/>
    <w:rsid w:val="00DC0123"/>
    <w:rsid w:val="00DC050A"/>
    <w:rsid w:val="00DC0ACA"/>
    <w:rsid w:val="00DC0B77"/>
    <w:rsid w:val="00DC31C6"/>
    <w:rsid w:val="00DC515E"/>
    <w:rsid w:val="00DC5356"/>
    <w:rsid w:val="00DC6520"/>
    <w:rsid w:val="00DD10D2"/>
    <w:rsid w:val="00DD21D6"/>
    <w:rsid w:val="00DD2CD8"/>
    <w:rsid w:val="00DD2EE6"/>
    <w:rsid w:val="00DD424B"/>
    <w:rsid w:val="00DD4B52"/>
    <w:rsid w:val="00DD7DF6"/>
    <w:rsid w:val="00DE22DC"/>
    <w:rsid w:val="00DE3080"/>
    <w:rsid w:val="00DE48DC"/>
    <w:rsid w:val="00DE4BB4"/>
    <w:rsid w:val="00DE61D0"/>
    <w:rsid w:val="00DE7A02"/>
    <w:rsid w:val="00DF00C0"/>
    <w:rsid w:val="00DF0715"/>
    <w:rsid w:val="00DF2004"/>
    <w:rsid w:val="00DF2E36"/>
    <w:rsid w:val="00DF5B6E"/>
    <w:rsid w:val="00E00265"/>
    <w:rsid w:val="00E01D65"/>
    <w:rsid w:val="00E03F36"/>
    <w:rsid w:val="00E10023"/>
    <w:rsid w:val="00E121AE"/>
    <w:rsid w:val="00E147D4"/>
    <w:rsid w:val="00E1576C"/>
    <w:rsid w:val="00E17038"/>
    <w:rsid w:val="00E17B65"/>
    <w:rsid w:val="00E200C1"/>
    <w:rsid w:val="00E22C45"/>
    <w:rsid w:val="00E244E1"/>
    <w:rsid w:val="00E244F8"/>
    <w:rsid w:val="00E24547"/>
    <w:rsid w:val="00E24A4F"/>
    <w:rsid w:val="00E2613E"/>
    <w:rsid w:val="00E27DA2"/>
    <w:rsid w:val="00E309F8"/>
    <w:rsid w:val="00E35F3F"/>
    <w:rsid w:val="00E3697D"/>
    <w:rsid w:val="00E422A1"/>
    <w:rsid w:val="00E43B50"/>
    <w:rsid w:val="00E45A0E"/>
    <w:rsid w:val="00E45A36"/>
    <w:rsid w:val="00E46221"/>
    <w:rsid w:val="00E47E5F"/>
    <w:rsid w:val="00E47F38"/>
    <w:rsid w:val="00E5240E"/>
    <w:rsid w:val="00E52CD7"/>
    <w:rsid w:val="00E5333A"/>
    <w:rsid w:val="00E55660"/>
    <w:rsid w:val="00E57914"/>
    <w:rsid w:val="00E6088F"/>
    <w:rsid w:val="00E61BCB"/>
    <w:rsid w:val="00E65770"/>
    <w:rsid w:val="00E65ECD"/>
    <w:rsid w:val="00E6633E"/>
    <w:rsid w:val="00E670F4"/>
    <w:rsid w:val="00E70CE6"/>
    <w:rsid w:val="00E72B5C"/>
    <w:rsid w:val="00E7345B"/>
    <w:rsid w:val="00E73651"/>
    <w:rsid w:val="00E74688"/>
    <w:rsid w:val="00E75DE3"/>
    <w:rsid w:val="00E76B96"/>
    <w:rsid w:val="00E76D56"/>
    <w:rsid w:val="00E7770E"/>
    <w:rsid w:val="00E77FE6"/>
    <w:rsid w:val="00E82ECC"/>
    <w:rsid w:val="00E8477E"/>
    <w:rsid w:val="00E84856"/>
    <w:rsid w:val="00E9129C"/>
    <w:rsid w:val="00E96275"/>
    <w:rsid w:val="00E96E08"/>
    <w:rsid w:val="00EA0C3F"/>
    <w:rsid w:val="00EA147D"/>
    <w:rsid w:val="00EA1F34"/>
    <w:rsid w:val="00EA2079"/>
    <w:rsid w:val="00EA4603"/>
    <w:rsid w:val="00EA67D0"/>
    <w:rsid w:val="00EA6B66"/>
    <w:rsid w:val="00EB0EDB"/>
    <w:rsid w:val="00EB223F"/>
    <w:rsid w:val="00EB3851"/>
    <w:rsid w:val="00EB3E94"/>
    <w:rsid w:val="00EB71B2"/>
    <w:rsid w:val="00EC0706"/>
    <w:rsid w:val="00EC1C65"/>
    <w:rsid w:val="00EC2448"/>
    <w:rsid w:val="00EC3410"/>
    <w:rsid w:val="00EC41AD"/>
    <w:rsid w:val="00EC45E6"/>
    <w:rsid w:val="00EC5910"/>
    <w:rsid w:val="00EC763C"/>
    <w:rsid w:val="00ED05D2"/>
    <w:rsid w:val="00ED202D"/>
    <w:rsid w:val="00ED2032"/>
    <w:rsid w:val="00ED253B"/>
    <w:rsid w:val="00ED381A"/>
    <w:rsid w:val="00ED45A7"/>
    <w:rsid w:val="00ED54D9"/>
    <w:rsid w:val="00ED5739"/>
    <w:rsid w:val="00ED77D4"/>
    <w:rsid w:val="00EE445D"/>
    <w:rsid w:val="00EE5107"/>
    <w:rsid w:val="00EE7747"/>
    <w:rsid w:val="00EF0838"/>
    <w:rsid w:val="00EF283F"/>
    <w:rsid w:val="00EF4043"/>
    <w:rsid w:val="00F01CB2"/>
    <w:rsid w:val="00F026D5"/>
    <w:rsid w:val="00F02F16"/>
    <w:rsid w:val="00F038D2"/>
    <w:rsid w:val="00F06082"/>
    <w:rsid w:val="00F07E51"/>
    <w:rsid w:val="00F12C11"/>
    <w:rsid w:val="00F204E9"/>
    <w:rsid w:val="00F21714"/>
    <w:rsid w:val="00F24C13"/>
    <w:rsid w:val="00F306AA"/>
    <w:rsid w:val="00F34A13"/>
    <w:rsid w:val="00F3556D"/>
    <w:rsid w:val="00F36340"/>
    <w:rsid w:val="00F37C7F"/>
    <w:rsid w:val="00F41C88"/>
    <w:rsid w:val="00F4517F"/>
    <w:rsid w:val="00F46D31"/>
    <w:rsid w:val="00F47D14"/>
    <w:rsid w:val="00F47E9B"/>
    <w:rsid w:val="00F52B5B"/>
    <w:rsid w:val="00F5319D"/>
    <w:rsid w:val="00F56F1A"/>
    <w:rsid w:val="00F57A20"/>
    <w:rsid w:val="00F57F0F"/>
    <w:rsid w:val="00F6011E"/>
    <w:rsid w:val="00F62668"/>
    <w:rsid w:val="00F62A7B"/>
    <w:rsid w:val="00F641D1"/>
    <w:rsid w:val="00F65E3E"/>
    <w:rsid w:val="00F66350"/>
    <w:rsid w:val="00F70B06"/>
    <w:rsid w:val="00F71938"/>
    <w:rsid w:val="00F72E47"/>
    <w:rsid w:val="00F7454C"/>
    <w:rsid w:val="00F74E61"/>
    <w:rsid w:val="00F751EF"/>
    <w:rsid w:val="00F76842"/>
    <w:rsid w:val="00F769F7"/>
    <w:rsid w:val="00F771FB"/>
    <w:rsid w:val="00F81C6A"/>
    <w:rsid w:val="00F84169"/>
    <w:rsid w:val="00F851C2"/>
    <w:rsid w:val="00F85EA3"/>
    <w:rsid w:val="00F86AA2"/>
    <w:rsid w:val="00F86DC4"/>
    <w:rsid w:val="00F8713D"/>
    <w:rsid w:val="00F903E3"/>
    <w:rsid w:val="00F90733"/>
    <w:rsid w:val="00F90A37"/>
    <w:rsid w:val="00F93D5E"/>
    <w:rsid w:val="00F94E70"/>
    <w:rsid w:val="00F97992"/>
    <w:rsid w:val="00FA6599"/>
    <w:rsid w:val="00FB2D29"/>
    <w:rsid w:val="00FB2E76"/>
    <w:rsid w:val="00FB2E8A"/>
    <w:rsid w:val="00FB5F0F"/>
    <w:rsid w:val="00FB6898"/>
    <w:rsid w:val="00FC0501"/>
    <w:rsid w:val="00FC535C"/>
    <w:rsid w:val="00FC5C4A"/>
    <w:rsid w:val="00FC6486"/>
    <w:rsid w:val="00FC67CE"/>
    <w:rsid w:val="00FD2CBF"/>
    <w:rsid w:val="00FD2D9F"/>
    <w:rsid w:val="00FD59BA"/>
    <w:rsid w:val="00FD67D1"/>
    <w:rsid w:val="00FD6A14"/>
    <w:rsid w:val="00FE06B1"/>
    <w:rsid w:val="00FE29B3"/>
    <w:rsid w:val="00FE2C9D"/>
    <w:rsid w:val="00FE30C4"/>
    <w:rsid w:val="00FE4CF7"/>
    <w:rsid w:val="00FE4F96"/>
    <w:rsid w:val="00FE55EF"/>
    <w:rsid w:val="00FF04B5"/>
    <w:rsid w:val="00FF06B4"/>
    <w:rsid w:val="00FF0E28"/>
    <w:rsid w:val="00FF2D65"/>
    <w:rsid w:val="00FF49B1"/>
    <w:rsid w:val="00FF53D4"/>
    <w:rsid w:val="00FF58B4"/>
    <w:rsid w:val="01302BE5"/>
    <w:rsid w:val="03F0AF8F"/>
    <w:rsid w:val="0420CDAA"/>
    <w:rsid w:val="057B1915"/>
    <w:rsid w:val="08C5060E"/>
    <w:rsid w:val="092E3D26"/>
    <w:rsid w:val="0974D4DB"/>
    <w:rsid w:val="0AE8EA49"/>
    <w:rsid w:val="0B06EA44"/>
    <w:rsid w:val="0B389D23"/>
    <w:rsid w:val="0CB01680"/>
    <w:rsid w:val="0DB5880A"/>
    <w:rsid w:val="0EFAF652"/>
    <w:rsid w:val="0F2E1756"/>
    <w:rsid w:val="0F6D7BBE"/>
    <w:rsid w:val="0F7E320A"/>
    <w:rsid w:val="0F8EDC5D"/>
    <w:rsid w:val="10DA88E7"/>
    <w:rsid w:val="115C6A22"/>
    <w:rsid w:val="124373DF"/>
    <w:rsid w:val="12C98602"/>
    <w:rsid w:val="1366F0CB"/>
    <w:rsid w:val="13A095CF"/>
    <w:rsid w:val="141E462D"/>
    <w:rsid w:val="159EF83B"/>
    <w:rsid w:val="15AF8881"/>
    <w:rsid w:val="1785820C"/>
    <w:rsid w:val="17D7105B"/>
    <w:rsid w:val="18511841"/>
    <w:rsid w:val="1862D597"/>
    <w:rsid w:val="18C6D1AC"/>
    <w:rsid w:val="1908A8C7"/>
    <w:rsid w:val="19E696DD"/>
    <w:rsid w:val="1C2F0AD4"/>
    <w:rsid w:val="1D013CBA"/>
    <w:rsid w:val="1DDFFA8E"/>
    <w:rsid w:val="1DE5156F"/>
    <w:rsid w:val="1E479603"/>
    <w:rsid w:val="1E7938B7"/>
    <w:rsid w:val="1E8CFD9F"/>
    <w:rsid w:val="1F2802A4"/>
    <w:rsid w:val="20C99401"/>
    <w:rsid w:val="228ADC3B"/>
    <w:rsid w:val="25F363ED"/>
    <w:rsid w:val="2604FB96"/>
    <w:rsid w:val="2657CF1E"/>
    <w:rsid w:val="269379DE"/>
    <w:rsid w:val="2753BABF"/>
    <w:rsid w:val="27881289"/>
    <w:rsid w:val="27CEE48D"/>
    <w:rsid w:val="2867C673"/>
    <w:rsid w:val="2910F069"/>
    <w:rsid w:val="29510FE0"/>
    <w:rsid w:val="297CA806"/>
    <w:rsid w:val="2A2CC058"/>
    <w:rsid w:val="2D2B5851"/>
    <w:rsid w:val="2E454614"/>
    <w:rsid w:val="2E8D022A"/>
    <w:rsid w:val="30636B58"/>
    <w:rsid w:val="308A3BAB"/>
    <w:rsid w:val="3107F3A2"/>
    <w:rsid w:val="323520A3"/>
    <w:rsid w:val="32611E85"/>
    <w:rsid w:val="32D1A51A"/>
    <w:rsid w:val="370F91F1"/>
    <w:rsid w:val="37B61E17"/>
    <w:rsid w:val="37BF069E"/>
    <w:rsid w:val="38152FBF"/>
    <w:rsid w:val="3B347BF9"/>
    <w:rsid w:val="3BD89387"/>
    <w:rsid w:val="3C2F5F9C"/>
    <w:rsid w:val="3CBA35F3"/>
    <w:rsid w:val="3CE1D726"/>
    <w:rsid w:val="3CE25189"/>
    <w:rsid w:val="3D6C22D7"/>
    <w:rsid w:val="3DBE095D"/>
    <w:rsid w:val="3DD1A99B"/>
    <w:rsid w:val="3F5AC421"/>
    <w:rsid w:val="4208CED0"/>
    <w:rsid w:val="42C642C0"/>
    <w:rsid w:val="432FC502"/>
    <w:rsid w:val="436B8E82"/>
    <w:rsid w:val="455422E6"/>
    <w:rsid w:val="461762E6"/>
    <w:rsid w:val="463D3E94"/>
    <w:rsid w:val="492BBF09"/>
    <w:rsid w:val="4949B6F9"/>
    <w:rsid w:val="494D68BE"/>
    <w:rsid w:val="49550935"/>
    <w:rsid w:val="4A170D33"/>
    <w:rsid w:val="4AA5D6D4"/>
    <w:rsid w:val="4AF0A657"/>
    <w:rsid w:val="4B50A07B"/>
    <w:rsid w:val="4CD8AA0B"/>
    <w:rsid w:val="4D1621FF"/>
    <w:rsid w:val="4E00DEE1"/>
    <w:rsid w:val="4E1C1D63"/>
    <w:rsid w:val="4E5862FC"/>
    <w:rsid w:val="4F6061FC"/>
    <w:rsid w:val="50A27F2C"/>
    <w:rsid w:val="50B111D9"/>
    <w:rsid w:val="51540EC4"/>
    <w:rsid w:val="52020EA1"/>
    <w:rsid w:val="52ADCEEA"/>
    <w:rsid w:val="5372A321"/>
    <w:rsid w:val="54BFEB57"/>
    <w:rsid w:val="552EE79E"/>
    <w:rsid w:val="558BD0A8"/>
    <w:rsid w:val="55FD3B53"/>
    <w:rsid w:val="5639C68B"/>
    <w:rsid w:val="57CE7148"/>
    <w:rsid w:val="5867015E"/>
    <w:rsid w:val="5A6146B4"/>
    <w:rsid w:val="5A7017C9"/>
    <w:rsid w:val="5BAF5921"/>
    <w:rsid w:val="5C03D5E2"/>
    <w:rsid w:val="5E028773"/>
    <w:rsid w:val="5E334338"/>
    <w:rsid w:val="5E8AF8E8"/>
    <w:rsid w:val="5EF8259A"/>
    <w:rsid w:val="5F723B25"/>
    <w:rsid w:val="5F7B6BFF"/>
    <w:rsid w:val="603891B7"/>
    <w:rsid w:val="60F0F1EA"/>
    <w:rsid w:val="617D646B"/>
    <w:rsid w:val="61D0C268"/>
    <w:rsid w:val="62AA2685"/>
    <w:rsid w:val="63584F31"/>
    <w:rsid w:val="643B2DD5"/>
    <w:rsid w:val="6494C2E7"/>
    <w:rsid w:val="6510A7E8"/>
    <w:rsid w:val="65CF6A6B"/>
    <w:rsid w:val="66645DFD"/>
    <w:rsid w:val="670F846E"/>
    <w:rsid w:val="68113BB7"/>
    <w:rsid w:val="683B35EC"/>
    <w:rsid w:val="69570DEE"/>
    <w:rsid w:val="69D0737C"/>
    <w:rsid w:val="6A67457B"/>
    <w:rsid w:val="6B980D27"/>
    <w:rsid w:val="6BE3672C"/>
    <w:rsid w:val="6C489547"/>
    <w:rsid w:val="6D85A57D"/>
    <w:rsid w:val="6E589D38"/>
    <w:rsid w:val="6F339128"/>
    <w:rsid w:val="70655E5C"/>
    <w:rsid w:val="7156AC08"/>
    <w:rsid w:val="72FEF713"/>
    <w:rsid w:val="732B9252"/>
    <w:rsid w:val="76271663"/>
    <w:rsid w:val="762EACD7"/>
    <w:rsid w:val="7651DEEF"/>
    <w:rsid w:val="76C9E2DC"/>
    <w:rsid w:val="77505D61"/>
    <w:rsid w:val="77669C61"/>
    <w:rsid w:val="779CCEA7"/>
    <w:rsid w:val="77A45BA4"/>
    <w:rsid w:val="78C02B03"/>
    <w:rsid w:val="79416CEC"/>
    <w:rsid w:val="79E39094"/>
    <w:rsid w:val="7A4234B1"/>
    <w:rsid w:val="7A464ECD"/>
    <w:rsid w:val="7A886CB2"/>
    <w:rsid w:val="7A96D24E"/>
    <w:rsid w:val="7AE04901"/>
    <w:rsid w:val="7B187A7C"/>
    <w:rsid w:val="7B4B8BAB"/>
    <w:rsid w:val="7C5E9A3E"/>
    <w:rsid w:val="7CEA4374"/>
    <w:rsid w:val="7D259897"/>
    <w:rsid w:val="7DE1A44F"/>
    <w:rsid w:val="7E6FE5E6"/>
    <w:rsid w:val="7FCC76E0"/>
    <w:rsid w:val="7FE7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5EEA"/>
  <w15:chartTrackingRefBased/>
  <w15:docId w15:val="{CC8E2993-21B3-4A82-B71E-754467A3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88"/>
    <w:rPr>
      <w:sz w:val="22"/>
    </w:rPr>
  </w:style>
  <w:style w:type="paragraph" w:styleId="Heading1">
    <w:name w:val="heading 1"/>
    <w:aliases w:val="Požiadavka 1,h1"/>
    <w:basedOn w:val="Normal"/>
    <w:next w:val="Normal"/>
    <w:link w:val="Heading1Char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žiadavka 1 Char,h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3F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3F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3F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3F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3F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3F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B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3F"/>
    <w:rPr>
      <w:i/>
      <w:iCs/>
      <w:color w:val="404040" w:themeColor="text1" w:themeTint="BF"/>
      <w:sz w:val="22"/>
    </w:rPr>
  </w:style>
  <w:style w:type="paragraph" w:styleId="ListParagraph">
    <w:name w:val="List Paragraph"/>
    <w:aliases w:val="body,Odsek zoznamu2,Odsek,Odsek zoznamu1,ODRAZKY PRVA UROVEN,bullet,Bullet Number,lp1,lp11,List Paragraph11,Use Case List Paragraph,List Paragraph1,Bulleted Text,Bullet List,List Paragraph2,Bullet edison,List Paragraph3,List Paragraph4,b1"/>
    <w:basedOn w:val="Normal"/>
    <w:link w:val="ListParagraphChar"/>
    <w:uiPriority w:val="34"/>
    <w:qFormat/>
    <w:rsid w:val="00EB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3F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3F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3F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B223F"/>
    <w:rPr>
      <w:b/>
      <w:bCs/>
      <w:smallCaps/>
      <w:color w:val="004C80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81AB9"/>
    <w:rPr>
      <w:color w:val="666666"/>
    </w:rPr>
  </w:style>
  <w:style w:type="paragraph" w:styleId="TOC1">
    <w:name w:val="toc 1"/>
    <w:basedOn w:val="Normal"/>
    <w:next w:val="Normal"/>
    <w:autoRedefine/>
    <w:uiPriority w:val="39"/>
    <w:unhideWhenUsed/>
    <w:rsid w:val="008F240E"/>
    <w:pPr>
      <w:tabs>
        <w:tab w:val="left" w:pos="960"/>
        <w:tab w:val="right" w:leader="dot" w:pos="9062"/>
      </w:tabs>
      <w:spacing w:after="100"/>
    </w:pPr>
    <w:rPr>
      <w:rFonts w:eastAsiaTheme="minorEastAsia"/>
      <w:noProof/>
      <w:szCs w:val="22"/>
      <w:lang w:val="en-US"/>
    </w:rPr>
  </w:style>
  <w:style w:type="paragraph" w:styleId="ListBullet">
    <w:name w:val="List Bullet"/>
    <w:basedOn w:val="Normal"/>
    <w:uiPriority w:val="99"/>
    <w:semiHidden/>
    <w:unhideWhenUsed/>
    <w:rsid w:val="00082BBD"/>
    <w:pPr>
      <w:numPr>
        <w:numId w:val="1"/>
      </w:numPr>
      <w:spacing w:after="200"/>
      <w:contextualSpacing/>
    </w:pPr>
    <w:rPr>
      <w:rFonts w:asciiTheme="minorHAnsi" w:eastAsiaTheme="minorEastAsia" w:hAnsiTheme="minorHAnsi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512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2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2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213DC2"/>
    <w:rPr>
      <w:b/>
      <w:bCs/>
    </w:rPr>
  </w:style>
  <w:style w:type="character" w:styleId="Emphasis">
    <w:name w:val="Emphasis"/>
    <w:basedOn w:val="DefaultParagraphFont"/>
    <w:uiPriority w:val="20"/>
    <w:qFormat/>
    <w:rsid w:val="00213DC2"/>
    <w:rPr>
      <w:i/>
      <w:iCs/>
    </w:rPr>
  </w:style>
  <w:style w:type="paragraph" w:customStyle="1" w:styleId="pf0">
    <w:name w:val="pf0"/>
    <w:basedOn w:val="Normal"/>
    <w:rsid w:val="0042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DefaultParagraphFont"/>
    <w:rsid w:val="004275F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4275F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DA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Odsek Char,Odsek zoznamu1 Char,ODRAZKY PRVA UROVEN Char,bullet Char,Bullet Number Char,lp1 Char,lp11 Char,List Paragraph11 Char,Use Case List Paragraph Char,List Paragraph1 Char,Bulleted Text Char"/>
    <w:link w:val="ListParagraph"/>
    <w:qFormat/>
    <w:rsid w:val="00006EA0"/>
    <w:rPr>
      <w:sz w:val="22"/>
    </w:rPr>
  </w:style>
  <w:style w:type="character" w:customStyle="1" w:styleId="ui-provider">
    <w:name w:val="ui-provider"/>
    <w:basedOn w:val="DefaultParagraphFont"/>
    <w:rsid w:val="00E43B50"/>
  </w:style>
  <w:style w:type="paragraph" w:styleId="BodyTextIndent">
    <w:name w:val="Body Text Indent"/>
    <w:basedOn w:val="Normal"/>
    <w:link w:val="BodyTextIndentChar"/>
    <w:rsid w:val="006156D5"/>
    <w:pPr>
      <w:spacing w:before="40" w:after="0" w:line="240" w:lineRule="auto"/>
      <w:ind w:left="2183" w:hanging="1191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156D5"/>
    <w:rPr>
      <w:rFonts w:ascii="Times New Roman" w:eastAsia="Times New Roman" w:hAnsi="Times New Roman" w:cs="Times New Roman"/>
      <w:sz w:val="24"/>
    </w:rPr>
  </w:style>
  <w:style w:type="paragraph" w:customStyle="1" w:styleId="normlny">
    <w:name w:val="normálny"/>
    <w:basedOn w:val="Normal"/>
    <w:rsid w:val="006156D5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table" w:styleId="PlainTable2">
    <w:name w:val="Plain Table 2"/>
    <w:basedOn w:val="TableNormal"/>
    <w:uiPriority w:val="42"/>
    <w:rsid w:val="0078681C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8">
    <w:name w:val="Table Grid 8"/>
    <w:aliases w:val="IP table"/>
    <w:basedOn w:val="TableNormal"/>
    <w:rsid w:val="000C70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lang w:eastAsia="sk-SK"/>
    </w:rPr>
    <w:tblPr>
      <w:jc w:val="center"/>
    </w:tblPr>
    <w:trPr>
      <w:jc w:val="center"/>
    </w:trPr>
    <w:tcPr>
      <w:shd w:val="clear" w:color="auto" w:fill="auto"/>
    </w:tcPr>
    <w:tblStylePr w:type="firstRow">
      <w:pPr>
        <w:wordWrap/>
      </w:pPr>
      <w:rPr>
        <w:rFonts w:ascii="MingLiU_MSCS-ExtB" w:hAnsi="MingLiU_MSCS-ExtB"/>
        <w:b/>
        <w:bCs/>
        <w:i w:val="0"/>
        <w:color w:val="FFFFFF"/>
        <w:sz w:val="20"/>
      </w:rPr>
    </w:tblStylePr>
    <w:tblStylePr w:type="lastRow">
      <w:rPr>
        <w:b w:val="0"/>
        <w:bCs/>
        <w:i w:val="0"/>
        <w:color w:val="auto"/>
      </w:rPr>
    </w:tblStylePr>
    <w:tblStylePr w:type="lastCol">
      <w:rPr>
        <w:b w:val="0"/>
        <w:bCs/>
        <w:i w:val="0"/>
        <w:color w:val="auto"/>
      </w:rPr>
    </w:tblStylePr>
  </w:style>
  <w:style w:type="paragraph" w:styleId="Caption">
    <w:name w:val="caption"/>
    <w:basedOn w:val="Normal"/>
    <w:next w:val="Normal"/>
    <w:unhideWhenUsed/>
    <w:qFormat/>
    <w:rsid w:val="00B76D2B"/>
    <w:pPr>
      <w:spacing w:before="120" w:after="200" w:line="240" w:lineRule="auto"/>
      <w:jc w:val="both"/>
    </w:pPr>
    <w:rPr>
      <w:rFonts w:asciiTheme="minorHAnsi" w:hAnsiTheme="minorHAnsi"/>
      <w:i/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B76D2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</w:tblPr>
    <w:tcPr>
      <w:tcBorders>
        <w:right w:val="single" w:sz="4" w:space="0" w:color="0067AC" w:themeColor="accent1"/>
      </w:tcBorders>
      <w:shd w:val="clear" w:color="auto" w:fill="BBE3FF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Indent3">
    <w:name w:val="Body Text Indent 3"/>
    <w:basedOn w:val="Normal"/>
    <w:link w:val="BodyTextIndent3Char"/>
    <w:uiPriority w:val="99"/>
    <w:unhideWhenUsed/>
    <w:rsid w:val="0086170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6170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80449"/>
  </w:style>
  <w:style w:type="character" w:customStyle="1" w:styleId="BodyTextChar">
    <w:name w:val="Body Text Char"/>
    <w:basedOn w:val="DefaultParagraphFont"/>
    <w:link w:val="BodyText"/>
    <w:uiPriority w:val="99"/>
    <w:semiHidden/>
    <w:rsid w:val="00280449"/>
    <w:rPr>
      <w:sz w:val="22"/>
    </w:rPr>
  </w:style>
  <w:style w:type="paragraph" w:customStyle="1" w:styleId="paragraph">
    <w:name w:val="paragraph"/>
    <w:basedOn w:val="Normal"/>
    <w:rsid w:val="00280449"/>
    <w:pPr>
      <w:spacing w:before="120" w:beforeAutospacing="1" w:afterAutospacing="1" w:line="240" w:lineRule="auto"/>
      <w:jc w:val="both"/>
    </w:pPr>
    <w:rPr>
      <w:rFonts w:ascii="Cambria Math" w:eastAsia="Cambria Math" w:hAnsi="Cambria Math" w:cs="Cambria Math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280449"/>
    <w:pPr>
      <w:spacing w:after="0" w:line="240" w:lineRule="auto"/>
    </w:pPr>
    <w:rPr>
      <w:rFonts w:ascii="Times New Roman" w:eastAsia="Times New Roman" w:hAnsi="Times New Roman" w:cs="Times New Roman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C7F0F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F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75A2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C1D51"/>
    <w:pPr>
      <w:spacing w:after="0" w:line="240" w:lineRule="auto"/>
    </w:pPr>
    <w:rPr>
      <w:sz w:val="22"/>
    </w:rPr>
  </w:style>
  <w:style w:type="character" w:customStyle="1" w:styleId="CommentReference1">
    <w:name w:val="Comment Reference1"/>
    <w:basedOn w:val="DefaultParagraphFont"/>
    <w:uiPriority w:val="99"/>
    <w:unhideWhenUsed/>
    <w:qFormat/>
    <w:rsid w:val="00CC1D51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qFormat/>
    <w:rsid w:val="00CC1D51"/>
    <w:pPr>
      <w:spacing w:line="240" w:lineRule="auto"/>
    </w:pPr>
    <w:rPr>
      <w:sz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CC1D51"/>
    <w:rPr>
      <w:b/>
      <w:bCs/>
    </w:rPr>
  </w:style>
  <w:style w:type="character" w:customStyle="1" w:styleId="CommentTextChar1">
    <w:name w:val="Comment Text Char1"/>
    <w:basedOn w:val="DefaultParagraphFont"/>
    <w:uiPriority w:val="99"/>
    <w:rsid w:val="00CC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\Downloads\zzJulo_PROJEKT_DOC_TEMPLATE_XY.dotx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269D4AC4752234280C291A15150F7BC" ma:contentTypeVersion="" ma:contentTypeDescription="" ma:contentTypeScope="" ma:versionID="085a00ad825df777437edb6eec8e7f16">
  <xsd:schema xmlns:xsd="http://www.w3.org/2001/XMLSchema" xmlns:xs="http://www.w3.org/2001/XMLSchema" xmlns:p="http://schemas.microsoft.com/office/2006/metadata/properties" xmlns:ns1="http://schemas.microsoft.com/sharepoint/v3" xmlns:ns3="A3AFB97D-24AE-4980-B6D7-F85BF3DBE447" targetNamespace="http://schemas.microsoft.com/office/2006/metadata/properties" ma:root="true" ma:fieldsID="9ae387adfbfab607cf1398070bdfc8b7" ns1:_="" ns3:_="">
    <xsd:import namespace="http://schemas.microsoft.com/sharepoint/v3"/>
    <xsd:import namespace="A3AFB97D-24AE-4980-B6D7-F85BF3DBE447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B97D-24AE-4980-B6D7-F85BF3DBE447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A3AFB97D-24AE-4980-B6D7-F85BF3DBE447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74114-D2B4-4BD3-B0A9-1E41FC4E2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AFB97D-24AE-4980-B6D7-F85BF3DBE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A036C-8436-408E-9F83-8D4003B866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AFB97D-24AE-4980-B6D7-F85BF3DBE447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zzJulo_PROJEKT_DOC_TEMPLATE_XY</Template>
  <TotalTime>2</TotalTime>
  <Pages>30</Pages>
  <Words>9314</Words>
  <Characters>53096</Characters>
  <Application>Microsoft Office Word</Application>
  <DocSecurity>4</DocSecurity>
  <Lines>442</Lines>
  <Paragraphs>124</Paragraphs>
  <ScaleCrop>false</ScaleCrop>
  <Company/>
  <LinksUpToDate>false</LinksUpToDate>
  <CharactersWithSpaces>62286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https://help.sap.com/docs/integration-suite/sap-integration-suite/upgrade-edge-integration-cell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Július</dc:creator>
  <cp:keywords/>
  <dc:description/>
  <cp:lastModifiedBy>Mišurová Ivana</cp:lastModifiedBy>
  <cp:revision>2</cp:revision>
  <cp:lastPrinted>2025-12-03T17:04:00Z</cp:lastPrinted>
  <dcterms:created xsi:type="dcterms:W3CDTF">2026-06-24T11:09:00Z</dcterms:created>
  <dcterms:modified xsi:type="dcterms:W3CDTF">2026-06-24T11:09:00Z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0x010100F5CEA94C78EB42B7A3BD7D634CEE81BF008269D4AC4752234280C291A15150F7BC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