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8B13C0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61824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752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3C0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5680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8B13C0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496873D0" w:rsidR="00D35AA3" w:rsidRPr="008B13C0" w:rsidRDefault="00D35AA3" w:rsidP="29C39630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8B13C0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8B13C0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ých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ých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8B13C0">
        <w:rPr>
          <w:rFonts w:ascii="Cambria" w:hAnsi="Cambria" w:cs="Arial"/>
          <w:b/>
          <w:bCs/>
          <w:sz w:val="22"/>
          <w:szCs w:val="22"/>
        </w:rPr>
        <w:t>ách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 pre účel </w:t>
      </w:r>
      <w:r w:rsidR="007043D7" w:rsidRPr="008B13C0">
        <w:rPr>
          <w:rFonts w:ascii="Cambria" w:hAnsi="Cambria"/>
          <w:b/>
          <w:bCs/>
          <w:sz w:val="22"/>
          <w:szCs w:val="22"/>
        </w:rPr>
        <w:t>dodania agendového systému pre dohľad a reguláciu (ASDR).</w:t>
      </w:r>
    </w:p>
    <w:p w14:paraId="49CC8AD3" w14:textId="41DE4314" w:rsidR="00D35AA3" w:rsidRPr="008B13C0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 w:rsidRPr="008B13C0">
        <w:rPr>
          <w:rFonts w:ascii="Cambria" w:hAnsi="Cambria" w:cs="Arial"/>
          <w:sz w:val="22"/>
          <w:szCs w:val="22"/>
        </w:rPr>
        <w:t>, ďalej len „zákon o verejnom obstarávaní“</w:t>
      </w:r>
      <w:r w:rsidRPr="008B13C0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8B13C0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8B13C0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8B13C0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Názov: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Sídlo: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8B13C0">
        <w:rPr>
          <w:rFonts w:ascii="Cambria" w:hAnsi="Cambria" w:cs="Arial"/>
          <w:sz w:val="22"/>
          <w:szCs w:val="22"/>
        </w:rPr>
        <w:t>Karvaša</w:t>
      </w:r>
      <w:proofErr w:type="spellEnd"/>
      <w:r w:rsidRPr="008B13C0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IČO: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8B13C0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Internetová adresa (URL):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hyperlink r:id="rId14" w:history="1">
        <w:r w:rsidRPr="008B13C0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635DAE87" w:rsidR="007868A5" w:rsidRPr="008B13C0" w:rsidRDefault="4D1390D8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 xml:space="preserve">Kontaktná osoba: </w:t>
      </w:r>
      <w:r w:rsidR="007868A5" w:rsidRPr="008B13C0">
        <w:rPr>
          <w:rFonts w:ascii="Cambria" w:hAnsi="Cambria"/>
          <w:sz w:val="22"/>
          <w:szCs w:val="22"/>
        </w:rPr>
        <w:tab/>
      </w:r>
      <w:r w:rsidR="007868A5" w:rsidRPr="008B13C0">
        <w:rPr>
          <w:rFonts w:ascii="Cambria" w:hAnsi="Cambria"/>
          <w:sz w:val="22"/>
          <w:szCs w:val="22"/>
        </w:rPr>
        <w:tab/>
      </w:r>
      <w:r w:rsidR="007868A5" w:rsidRPr="008B13C0">
        <w:rPr>
          <w:rFonts w:ascii="Cambria" w:hAnsi="Cambria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>Ing. Milan Kučera</w:t>
      </w:r>
    </w:p>
    <w:p w14:paraId="0D7363D2" w14:textId="77777777" w:rsidR="007868A5" w:rsidRPr="008B13C0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  <w:t>Kontaktná adresa: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8B13C0">
        <w:rPr>
          <w:rFonts w:ascii="Cambria" w:hAnsi="Cambria" w:cs="Arial"/>
          <w:sz w:val="22"/>
          <w:szCs w:val="22"/>
        </w:rPr>
        <w:t>Karvaša</w:t>
      </w:r>
      <w:proofErr w:type="spellEnd"/>
      <w:r w:rsidRPr="008B13C0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5607128F" w:rsidR="007868A5" w:rsidRPr="008B13C0" w:rsidRDefault="007868A5" w:rsidP="418D163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  <w:r w:rsidR="4D1390D8" w:rsidRPr="008B13C0">
        <w:rPr>
          <w:rFonts w:ascii="Cambria" w:hAnsi="Cambria" w:cs="Arial"/>
          <w:sz w:val="22"/>
          <w:szCs w:val="22"/>
        </w:rPr>
        <w:t>Telefón:</w:t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Pr="008B13C0">
        <w:rPr>
          <w:rFonts w:ascii="Cambria" w:hAnsi="Cambria" w:cs="Arial"/>
          <w:sz w:val="22"/>
          <w:szCs w:val="22"/>
        </w:rPr>
        <w:tab/>
      </w:r>
      <w:r w:rsidR="418D1632" w:rsidRPr="008B13C0">
        <w:rPr>
          <w:rFonts w:ascii="Cambria" w:hAnsi="Cambria" w:cs="Calibri"/>
          <w:sz w:val="22"/>
          <w:szCs w:val="22"/>
        </w:rPr>
        <w:t>+421 918 720</w:t>
      </w:r>
      <w:r w:rsidR="009C764A" w:rsidRPr="008B13C0">
        <w:rPr>
          <w:rFonts w:ascii="Cambria" w:hAnsi="Cambria" w:cs="Calibri"/>
          <w:sz w:val="22"/>
          <w:szCs w:val="22"/>
        </w:rPr>
        <w:t> </w:t>
      </w:r>
      <w:r w:rsidR="418D1632" w:rsidRPr="008B13C0">
        <w:rPr>
          <w:rFonts w:ascii="Cambria" w:hAnsi="Cambria" w:cs="Calibri"/>
          <w:sz w:val="22"/>
          <w:szCs w:val="22"/>
        </w:rPr>
        <w:t>369</w:t>
      </w:r>
    </w:p>
    <w:p w14:paraId="260DE1F4" w14:textId="685FE019" w:rsidR="007868A5" w:rsidRPr="008B13C0" w:rsidRDefault="009C764A" w:rsidP="418D1632">
      <w:pPr>
        <w:tabs>
          <w:tab w:val="left" w:pos="3544"/>
        </w:tabs>
        <w:ind w:left="567" w:hanging="567"/>
        <w:jc w:val="both"/>
        <w:rPr>
          <w:rFonts w:ascii="Cambria" w:hAnsi="Cambria" w:cs="Calibri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  <w:r w:rsidR="4D1390D8" w:rsidRPr="008B13C0">
        <w:rPr>
          <w:rFonts w:ascii="Cambria" w:hAnsi="Cambria" w:cs="Arial"/>
          <w:sz w:val="22"/>
          <w:szCs w:val="22"/>
        </w:rPr>
        <w:t>E-mail:</w:t>
      </w:r>
      <w:r w:rsidR="007868A5" w:rsidRPr="008B13C0">
        <w:rPr>
          <w:rFonts w:ascii="Cambria" w:hAnsi="Cambria" w:cs="Arial"/>
          <w:sz w:val="22"/>
          <w:szCs w:val="22"/>
        </w:rPr>
        <w:tab/>
      </w:r>
      <w:r w:rsidR="007868A5" w:rsidRPr="008B13C0">
        <w:rPr>
          <w:rFonts w:ascii="Cambria" w:hAnsi="Cambria" w:cs="Arial"/>
          <w:sz w:val="22"/>
          <w:szCs w:val="22"/>
        </w:rPr>
        <w:tab/>
      </w:r>
      <w:r w:rsidR="007868A5" w:rsidRPr="008B13C0">
        <w:rPr>
          <w:rFonts w:ascii="Cambria" w:hAnsi="Cambria" w:cs="Arial"/>
          <w:sz w:val="22"/>
          <w:szCs w:val="22"/>
        </w:rPr>
        <w:tab/>
      </w:r>
      <w:r w:rsidR="418D1632" w:rsidRPr="008B13C0">
        <w:rPr>
          <w:rFonts w:ascii="Cambria" w:hAnsi="Cambria" w:cs="Calibri"/>
          <w:sz w:val="22"/>
          <w:szCs w:val="22"/>
        </w:rPr>
        <w:t>milan.kucera@nbs.sk</w:t>
      </w:r>
    </w:p>
    <w:p w14:paraId="7DA21737" w14:textId="542FA308" w:rsidR="007868A5" w:rsidRPr="008B13C0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(ďalej len „</w:t>
      </w:r>
      <w:r w:rsidR="008639F8" w:rsidRPr="008B13C0">
        <w:rPr>
          <w:rFonts w:ascii="Cambria" w:hAnsi="Cambria" w:cs="Arial"/>
          <w:sz w:val="22"/>
          <w:szCs w:val="22"/>
        </w:rPr>
        <w:t xml:space="preserve">verejný </w:t>
      </w:r>
      <w:r w:rsidRPr="008B13C0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419C7D20" w:rsidR="00D35AA3" w:rsidRPr="008B13C0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Národná banka Slovenska</w:t>
      </w:r>
      <w:r w:rsidR="00D35AA3" w:rsidRPr="008B13C0">
        <w:rPr>
          <w:rFonts w:ascii="Cambria" w:hAnsi="Cambria" w:cs="Arial"/>
          <w:sz w:val="22"/>
          <w:szCs w:val="22"/>
        </w:rPr>
        <w:t xml:space="preserve"> ako</w:t>
      </w:r>
      <w:r w:rsidRPr="008B13C0">
        <w:rPr>
          <w:rFonts w:ascii="Cambria" w:hAnsi="Cambria" w:cs="Arial"/>
          <w:sz w:val="22"/>
          <w:szCs w:val="22"/>
        </w:rPr>
        <w:t xml:space="preserve"> verejný</w:t>
      </w:r>
      <w:r w:rsidR="00D35AA3" w:rsidRPr="008B13C0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8B13C0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8B13C0">
        <w:rPr>
          <w:rFonts w:ascii="Cambria" w:hAnsi="Cambria" w:cs="Arial"/>
          <w:sz w:val="22"/>
          <w:szCs w:val="22"/>
        </w:rPr>
        <w:t xml:space="preserve">. § </w:t>
      </w:r>
      <w:r w:rsidRPr="008B13C0">
        <w:rPr>
          <w:rFonts w:ascii="Cambria" w:hAnsi="Cambria" w:cs="Arial"/>
          <w:sz w:val="22"/>
          <w:szCs w:val="22"/>
        </w:rPr>
        <w:t>7</w:t>
      </w:r>
      <w:r w:rsidR="00D35AA3" w:rsidRPr="008B13C0">
        <w:rPr>
          <w:rFonts w:ascii="Cambria" w:hAnsi="Cambria" w:cs="Arial"/>
          <w:sz w:val="22"/>
          <w:szCs w:val="22"/>
        </w:rPr>
        <w:t xml:space="preserve"> ods.1 písm. </w:t>
      </w:r>
      <w:r w:rsidRPr="008B13C0">
        <w:rPr>
          <w:rFonts w:ascii="Cambria" w:hAnsi="Cambria" w:cs="Arial"/>
          <w:sz w:val="22"/>
          <w:szCs w:val="22"/>
        </w:rPr>
        <w:t>d</w:t>
      </w:r>
      <w:r w:rsidR="00D35AA3" w:rsidRPr="008B13C0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 w:rsidRPr="008B13C0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8B13C0">
        <w:rPr>
          <w:rFonts w:ascii="Cambria" w:hAnsi="Cambria" w:cs="Arial"/>
          <w:sz w:val="22"/>
          <w:szCs w:val="22"/>
        </w:rPr>
        <w:t xml:space="preserve"> </w:t>
      </w:r>
      <w:r w:rsidR="006E31B6" w:rsidRPr="008B13C0">
        <w:rPr>
          <w:rFonts w:ascii="Cambria" w:hAnsi="Cambria" w:cs="Arial"/>
          <w:sz w:val="22"/>
          <w:szCs w:val="22"/>
        </w:rPr>
        <w:t>o plánovanom postupe verejného obstarávania</w:t>
      </w:r>
      <w:r w:rsidR="00B400D3" w:rsidRPr="008B13C0">
        <w:rPr>
          <w:rFonts w:ascii="Cambria" w:hAnsi="Cambria" w:cs="Arial"/>
          <w:sz w:val="22"/>
          <w:szCs w:val="22"/>
        </w:rPr>
        <w:t>,</w:t>
      </w:r>
      <w:r w:rsidR="006E31B6" w:rsidRPr="008B13C0">
        <w:rPr>
          <w:rFonts w:ascii="Cambria" w:hAnsi="Cambria" w:cs="Arial"/>
          <w:sz w:val="22"/>
          <w:szCs w:val="22"/>
        </w:rPr>
        <w:t xml:space="preserve"> </w:t>
      </w:r>
      <w:r w:rsidR="00BF1CFD" w:rsidRPr="008B13C0">
        <w:rPr>
          <w:rFonts w:ascii="Cambria" w:hAnsi="Cambria" w:cs="Arial"/>
          <w:sz w:val="22"/>
          <w:szCs w:val="22"/>
        </w:rPr>
        <w:t xml:space="preserve"> o  uskutočnení </w:t>
      </w:r>
      <w:r w:rsidR="006E31B6" w:rsidRPr="008B13C0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 w:rsidRPr="008B13C0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 w:rsidRPr="008B13C0">
        <w:rPr>
          <w:rFonts w:ascii="Cambria" w:hAnsi="Cambria" w:cs="Arial"/>
          <w:sz w:val="22"/>
          <w:szCs w:val="22"/>
        </w:rPr>
        <w:t>obstarávania</w:t>
      </w:r>
      <w:r w:rsidR="00C92568" w:rsidRPr="008B13C0">
        <w:rPr>
          <w:rFonts w:ascii="Cambria" w:hAnsi="Cambria" w:cs="Arial"/>
          <w:sz w:val="22"/>
          <w:szCs w:val="22"/>
        </w:rPr>
        <w:t xml:space="preserve"> </w:t>
      </w:r>
      <w:r w:rsidR="009C0FF5" w:rsidRPr="008B13C0">
        <w:rPr>
          <w:rFonts w:ascii="Cambria" w:hAnsi="Cambria" w:cs="Arial"/>
          <w:sz w:val="22"/>
          <w:szCs w:val="22"/>
        </w:rPr>
        <w:t xml:space="preserve">a zároveň vyzýva </w:t>
      </w:r>
      <w:r w:rsidR="00595A13" w:rsidRPr="008B13C0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8B13C0">
        <w:rPr>
          <w:rFonts w:ascii="Cambria" w:hAnsi="Cambria" w:cs="Arial"/>
          <w:sz w:val="22"/>
          <w:szCs w:val="22"/>
        </w:rPr>
        <w:t xml:space="preserve">na účasť </w:t>
      </w:r>
      <w:r w:rsidR="00D35AA3" w:rsidRPr="008B13C0">
        <w:rPr>
          <w:rFonts w:ascii="Cambria" w:hAnsi="Cambria" w:cs="Arial"/>
          <w:sz w:val="22"/>
          <w:szCs w:val="22"/>
        </w:rPr>
        <w:t>na prípravn</w:t>
      </w:r>
      <w:r w:rsidR="00BC6DD3" w:rsidRPr="008B13C0">
        <w:rPr>
          <w:rFonts w:ascii="Cambria" w:hAnsi="Cambria" w:cs="Arial"/>
          <w:sz w:val="22"/>
          <w:szCs w:val="22"/>
        </w:rPr>
        <w:t>ých</w:t>
      </w:r>
      <w:r w:rsidR="00D35AA3" w:rsidRPr="008B13C0">
        <w:rPr>
          <w:rFonts w:ascii="Cambria" w:hAnsi="Cambria" w:cs="Arial"/>
          <w:sz w:val="22"/>
          <w:szCs w:val="22"/>
        </w:rPr>
        <w:t xml:space="preserve"> trhov</w:t>
      </w:r>
      <w:r w:rsidR="00BC6DD3" w:rsidRPr="008B13C0">
        <w:rPr>
          <w:rFonts w:ascii="Cambria" w:hAnsi="Cambria" w:cs="Arial"/>
          <w:sz w:val="22"/>
          <w:szCs w:val="22"/>
        </w:rPr>
        <w:t>ých</w:t>
      </w:r>
      <w:r w:rsidR="00D35AA3" w:rsidRPr="008B13C0">
        <w:rPr>
          <w:rFonts w:ascii="Cambria" w:hAnsi="Cambria" w:cs="Arial"/>
          <w:sz w:val="22"/>
          <w:szCs w:val="22"/>
        </w:rPr>
        <w:t xml:space="preserve"> konzultáci</w:t>
      </w:r>
      <w:r w:rsidR="00BC6DD3" w:rsidRPr="008B13C0">
        <w:rPr>
          <w:rFonts w:ascii="Cambria" w:hAnsi="Cambria" w:cs="Arial"/>
          <w:sz w:val="22"/>
          <w:szCs w:val="22"/>
        </w:rPr>
        <w:t>ách</w:t>
      </w:r>
      <w:r w:rsidR="00D35AA3" w:rsidRPr="008B13C0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8B13C0">
        <w:rPr>
          <w:rFonts w:ascii="Cambria" w:hAnsi="Cambria" w:cs="Arial"/>
          <w:sz w:val="22"/>
          <w:szCs w:val="22"/>
        </w:rPr>
        <w:t xml:space="preserve"> </w:t>
      </w:r>
      <w:r w:rsidR="002B5EF4" w:rsidRPr="008B13C0">
        <w:rPr>
          <w:rFonts w:ascii="Cambria" w:hAnsi="Cambria" w:cs="Arial"/>
          <w:color w:val="auto"/>
          <w:sz w:val="22"/>
          <w:szCs w:val="22"/>
        </w:rPr>
        <w:t>zverejnen</w:t>
      </w:r>
      <w:r w:rsidR="007868A5" w:rsidRPr="008B13C0">
        <w:rPr>
          <w:rFonts w:ascii="Cambria" w:hAnsi="Cambria" w:cs="Arial"/>
          <w:color w:val="auto"/>
          <w:sz w:val="22"/>
          <w:szCs w:val="22"/>
        </w:rPr>
        <w:t>ých</w:t>
      </w:r>
      <w:r w:rsidR="00931685" w:rsidRPr="008B13C0">
        <w:rPr>
          <w:rFonts w:ascii="Cambria" w:hAnsi="Cambria" w:cs="Arial"/>
          <w:b/>
          <w:bCs/>
          <w:color w:val="auto"/>
          <w:sz w:val="22"/>
          <w:szCs w:val="22"/>
        </w:rPr>
        <w:t xml:space="preserve"> 18.07.2022 </w:t>
      </w:r>
      <w:r w:rsidR="007868A5" w:rsidRPr="008B13C0">
        <w:rPr>
          <w:rFonts w:ascii="Cambria" w:hAnsi="Cambria" w:cs="Arial"/>
          <w:color w:val="auto"/>
          <w:sz w:val="22"/>
          <w:szCs w:val="22"/>
        </w:rPr>
        <w:t xml:space="preserve">na </w:t>
      </w:r>
      <w:r w:rsidR="007868A5" w:rsidRPr="008B13C0">
        <w:rPr>
          <w:rFonts w:ascii="Cambria" w:hAnsi="Cambria" w:cs="Arial"/>
          <w:sz w:val="22"/>
          <w:szCs w:val="22"/>
        </w:rPr>
        <w:t>webovom sídle</w:t>
      </w:r>
      <w:r w:rsidR="007868A5" w:rsidRPr="008B13C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8B13C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8B13C0">
        <w:rPr>
          <w:rFonts w:ascii="Cambria" w:hAnsi="Cambria" w:cs="Arial"/>
          <w:sz w:val="22"/>
          <w:szCs w:val="22"/>
        </w:rPr>
        <w:t>Národnej banky Slovenska</w:t>
      </w:r>
      <w:r w:rsidR="00595A13" w:rsidRPr="008B13C0">
        <w:rPr>
          <w:rFonts w:ascii="Cambria" w:hAnsi="Cambria" w:cs="Arial"/>
          <w:sz w:val="22"/>
          <w:szCs w:val="22"/>
        </w:rPr>
        <w:t xml:space="preserve">, pričom </w:t>
      </w:r>
      <w:r w:rsidR="00416F1A" w:rsidRPr="008B13C0">
        <w:rPr>
          <w:rFonts w:ascii="Cambria" w:hAnsi="Cambria" w:cs="Arial"/>
          <w:sz w:val="22"/>
          <w:szCs w:val="22"/>
        </w:rPr>
        <w:t xml:space="preserve">PTK </w:t>
      </w:r>
      <w:r w:rsidR="00D35AA3" w:rsidRPr="008B13C0">
        <w:rPr>
          <w:rFonts w:ascii="Cambria" w:hAnsi="Cambria" w:cs="Arial"/>
          <w:sz w:val="22"/>
          <w:szCs w:val="22"/>
        </w:rPr>
        <w:t>budú realizované</w:t>
      </w:r>
      <w:r w:rsidRPr="008B13C0">
        <w:rPr>
          <w:rFonts w:ascii="Cambria" w:hAnsi="Cambria" w:cs="Arial"/>
          <w:sz w:val="22"/>
          <w:szCs w:val="22"/>
        </w:rPr>
        <w:t xml:space="preserve"> </w:t>
      </w:r>
      <w:r w:rsidR="007868A5" w:rsidRPr="008B13C0">
        <w:rPr>
          <w:rFonts w:ascii="Cambria" w:hAnsi="Cambria" w:cs="Arial"/>
          <w:sz w:val="22"/>
          <w:szCs w:val="22"/>
        </w:rPr>
        <w:t>písomnou komunikáci</w:t>
      </w:r>
      <w:r w:rsidR="00B400D3" w:rsidRPr="008B13C0">
        <w:rPr>
          <w:rFonts w:ascii="Cambria" w:hAnsi="Cambria" w:cs="Arial"/>
          <w:sz w:val="22"/>
          <w:szCs w:val="22"/>
        </w:rPr>
        <w:t>ou</w:t>
      </w:r>
      <w:r w:rsidR="007868A5" w:rsidRPr="008B13C0">
        <w:rPr>
          <w:rFonts w:ascii="Cambria" w:hAnsi="Cambria" w:cs="Arial"/>
          <w:sz w:val="22"/>
          <w:szCs w:val="22"/>
        </w:rPr>
        <w:t xml:space="preserve"> prostredníctvom elektronickej pošty s kontaktnou osobou</w:t>
      </w:r>
      <w:r w:rsidR="00595A13" w:rsidRPr="008B13C0">
        <w:rPr>
          <w:rFonts w:ascii="Cambria" w:hAnsi="Cambria" w:cs="Arial"/>
          <w:sz w:val="22"/>
          <w:szCs w:val="22"/>
        </w:rPr>
        <w:t xml:space="preserve"> verejného obstarávateľa</w:t>
      </w:r>
      <w:r w:rsidRPr="008B13C0">
        <w:rPr>
          <w:rFonts w:ascii="Cambria" w:hAnsi="Cambria" w:cs="Arial"/>
          <w:sz w:val="22"/>
          <w:szCs w:val="22"/>
        </w:rPr>
        <w:t xml:space="preserve">. </w:t>
      </w:r>
    </w:p>
    <w:p w14:paraId="71891455" w14:textId="77777777" w:rsidR="00D35AA3" w:rsidRPr="008B13C0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8B13C0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8B13C0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6BA9FFB8" w14:textId="2B71D1CC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 xml:space="preserve">Dohľad a regulácia finančného trhu sú jednými z kľúčových činností Národnej banky Slovenska (NBS). Aj v týchto oblastiach je však nevyhnutná modernizácia a zefektívnenie postupov. NBS sa preto rozhodla, že aj dohľad a regulácia potrebujú „nový </w:t>
      </w:r>
      <w:proofErr w:type="spellStart"/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look</w:t>
      </w:r>
      <w:proofErr w:type="spellEnd"/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 xml:space="preserve">“. V blízkej dobe preto plánuje zrealizovať projekt pod názvom „Agendové systémy dohľadu a regulácie“ (ASDR). </w:t>
      </w:r>
    </w:p>
    <w:p w14:paraId="73C421E3" w14:textId="77777777" w:rsidR="0026722C" w:rsidRPr="008B13C0" w:rsidRDefault="0026722C" w:rsidP="0026722C">
      <w:pPr>
        <w:spacing w:line="276" w:lineRule="auto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</w:p>
    <w:p w14:paraId="4654FEF8" w14:textId="77777777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 xml:space="preserve">Štúdia uskutočniteľnosti potvrdila, že procesy v týchto dvoch kľúčových oblastiach činnosti centrálnej banky potrebujú modernizáciu a digitalizáciu. Prieskum ukázal, že výmena informácií, či už vo vnútri banky, alebo aj s externými subjektami nie je efektívna, pri výkone dohľadu je potrebných veľa manuálnych vstupov a činností, a v neposlednom rade sa zistilo, že manažment v oblasti dohľadu nie je plne </w:t>
      </w:r>
      <w:proofErr w:type="spellStart"/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elektronizovaný</w:t>
      </w:r>
      <w:proofErr w:type="spellEnd"/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.</w:t>
      </w:r>
    </w:p>
    <w:p w14:paraId="45C65386" w14:textId="77DE2959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 xml:space="preserve">NBS sa preto rozhodla realizovať zákazku, ktorej výsledkom bude dodanie komplexného, procesne orientovaného agendového systému v oblasti dohľadu a regulácie finančného trhu (ASDR). </w:t>
      </w:r>
    </w:p>
    <w:p w14:paraId="647F16F1" w14:textId="77777777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</w:p>
    <w:p w14:paraId="7A9FFE87" w14:textId="77777777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Zavedenie ASDR by malo priniesť:</w:t>
      </w:r>
    </w:p>
    <w:p w14:paraId="66F47F38" w14:textId="77777777" w:rsidR="0026722C" w:rsidRPr="008B13C0" w:rsidRDefault="0026722C" w:rsidP="0026722C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</w:p>
    <w:p w14:paraId="4CC1830D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šetrenie času na strane zamestnanca NBS vďaka nižšej administratívnej záťaži</w:t>
      </w:r>
    </w:p>
    <w:p w14:paraId="36CD5F4B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zefektívnenie komunikácie s dohliadanými subjektmi a externými inštitúciami</w:t>
      </w:r>
    </w:p>
    <w:p w14:paraId="7FCD845A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vyššiu výkonnosť procesov ušetrením času na strane zamestnancov, resp. vyššiu kvalitou výstupov/výsledkov/procesov</w:t>
      </w:r>
    </w:p>
    <w:p w14:paraId="0A5B752C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zefektívnenie spracovania a získavania údajov pre účely výkonu dohľadu;</w:t>
      </w:r>
    </w:p>
    <w:p w14:paraId="71AAD1DA" w14:textId="7BB3E58B" w:rsidR="0026722C" w:rsidRPr="008B13C0" w:rsidRDefault="00AD33DF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d</w:t>
      </w:r>
      <w:r w:rsidR="0026722C" w:rsidRPr="008B13C0">
        <w:rPr>
          <w:rFonts w:ascii="Cambria" w:hAnsi="Cambria" w:cs="Arial"/>
          <w:sz w:val="22"/>
          <w:szCs w:val="22"/>
        </w:rPr>
        <w:t>igitalizovanie procesu dohľadu</w:t>
      </w:r>
    </w:p>
    <w:p w14:paraId="4141933A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lastRenderedPageBreak/>
        <w:t>šetrenie materiálnych výdavkov na strane NBS pri doručovaní výstupov</w:t>
      </w:r>
    </w:p>
    <w:p w14:paraId="0BB9FBCE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proofErr w:type="spellStart"/>
      <w:r w:rsidRPr="008B13C0">
        <w:rPr>
          <w:rFonts w:ascii="Cambria" w:hAnsi="Cambria" w:cs="Arial"/>
          <w:sz w:val="22"/>
          <w:szCs w:val="22"/>
        </w:rPr>
        <w:t>auditovateľnosť</w:t>
      </w:r>
      <w:proofErr w:type="spellEnd"/>
      <w:r w:rsidRPr="008B13C0">
        <w:rPr>
          <w:rFonts w:ascii="Cambria" w:hAnsi="Cambria" w:cs="Arial"/>
          <w:sz w:val="22"/>
          <w:szCs w:val="22"/>
        </w:rPr>
        <w:t xml:space="preserve"> procesov </w:t>
      </w:r>
    </w:p>
    <w:p w14:paraId="78FDB83E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elektronizáciu a automatizáciu procesov</w:t>
      </w:r>
    </w:p>
    <w:p w14:paraId="38921B62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dostupnosť dát pre iné agendy NBS</w:t>
      </w:r>
    </w:p>
    <w:p w14:paraId="583157FD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optimalizácia komunikácie so subjektmi pri tvorbe legislatívnych a nelegislatívnych materiálov</w:t>
      </w:r>
    </w:p>
    <w:p w14:paraId="7809797F" w14:textId="77777777" w:rsidR="0026722C" w:rsidRPr="008B13C0" w:rsidRDefault="0026722C" w:rsidP="0026722C">
      <w:pPr>
        <w:pStyle w:val="Default"/>
        <w:numPr>
          <w:ilvl w:val="0"/>
          <w:numId w:val="4"/>
        </w:num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sz w:val="22"/>
          <w:szCs w:val="22"/>
        </w:rPr>
        <w:t>zachovanie inštitucionálneho know-how a historickej pamäte</w:t>
      </w:r>
    </w:p>
    <w:p w14:paraId="39955CAB" w14:textId="77777777" w:rsidR="0026722C" w:rsidRPr="008B13C0" w:rsidRDefault="0026722C" w:rsidP="00871F68">
      <w:pPr>
        <w:spacing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</w:p>
    <w:p w14:paraId="3210CD9C" w14:textId="78908B75" w:rsidR="0026722C" w:rsidRPr="008B13C0" w:rsidRDefault="0026722C" w:rsidP="0026722C">
      <w:pPr>
        <w:spacing w:after="160" w:line="276" w:lineRule="auto"/>
        <w:jc w:val="both"/>
        <w:rPr>
          <w:rFonts w:ascii="Cambria" w:eastAsia="Times New Roman" w:hAnsi="Cambria" w:cs="Arial"/>
          <w:color w:val="000000"/>
          <w:sz w:val="22"/>
          <w:szCs w:val="22"/>
          <w:lang w:eastAsia="sk-SK"/>
        </w:rPr>
      </w:pPr>
      <w:r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Projekt má zabezpečiť digitalizáciu a aplikačnú podporu procesov a pracovných postupov v oblasti dohľadu a regulácie s cieľom odbúrať nepotrebné „papierové“ kroky a podporiť zvýšenie efektivity práce zamestnancov NBS v týchto oblastiach. Výsledkom bude existencia jedného centrálneho systému - ktorý bude obsahovať všetky potrebné informácie na efektívne vykonávanie agendy</w:t>
      </w:r>
      <w:r w:rsidR="002C62E0" w:rsidRPr="008B13C0">
        <w:rPr>
          <w:rFonts w:ascii="Cambria" w:eastAsia="Times New Roman" w:hAnsi="Cambria" w:cs="Arial"/>
          <w:color w:val="000000"/>
          <w:sz w:val="22"/>
          <w:szCs w:val="22"/>
          <w:lang w:eastAsia="sk-SK"/>
        </w:rPr>
        <w:t>.</w:t>
      </w:r>
    </w:p>
    <w:p w14:paraId="3631D642" w14:textId="77777777" w:rsidR="005E0069" w:rsidRPr="008B13C0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001DA62C" w14:textId="272E3297" w:rsidR="00DA33A0" w:rsidRPr="008B13C0" w:rsidRDefault="545F6693" w:rsidP="00E814B9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  <w:r w:rsidRPr="008B13C0">
        <w:rPr>
          <w:rFonts w:ascii="Cambria" w:hAnsi="Cambria"/>
          <w:szCs w:val="22"/>
        </w:rPr>
        <w:t>Národná banka Slovenska plánuje</w:t>
      </w:r>
      <w:r w:rsidR="00E43847" w:rsidRPr="008B13C0">
        <w:rPr>
          <w:rFonts w:ascii="Cambria" w:hAnsi="Cambria"/>
          <w:szCs w:val="22"/>
        </w:rPr>
        <w:t xml:space="preserve"> </w:t>
      </w:r>
      <w:r w:rsidR="00E2170F" w:rsidRPr="008B13C0">
        <w:rPr>
          <w:rFonts w:ascii="Cambria" w:hAnsi="Cambria"/>
          <w:szCs w:val="22"/>
        </w:rPr>
        <w:t>vyhlásiť</w:t>
      </w:r>
      <w:r w:rsidRPr="008B13C0">
        <w:rPr>
          <w:rFonts w:ascii="Cambria" w:hAnsi="Cambria"/>
          <w:szCs w:val="22"/>
        </w:rPr>
        <w:t xml:space="preserve"> verejné obstarávanie zákazky</w:t>
      </w:r>
      <w:r w:rsidR="00E43847" w:rsidRPr="008B13C0">
        <w:rPr>
          <w:rFonts w:ascii="Cambria" w:hAnsi="Cambria"/>
          <w:szCs w:val="22"/>
        </w:rPr>
        <w:t xml:space="preserve"> na prelome septembra</w:t>
      </w:r>
      <w:r w:rsidR="00156FB2" w:rsidRPr="008B13C0">
        <w:rPr>
          <w:rFonts w:ascii="Cambria" w:hAnsi="Cambria"/>
          <w:szCs w:val="22"/>
        </w:rPr>
        <w:t>/ októbra 2022</w:t>
      </w:r>
      <w:r w:rsidR="2EA9ACFE" w:rsidRPr="008B13C0">
        <w:rPr>
          <w:rFonts w:ascii="Cambria" w:hAnsi="Cambria"/>
          <w:szCs w:val="22"/>
        </w:rPr>
        <w:t>, ako verejnú súťaž nadlimitnej zákazky,</w:t>
      </w:r>
      <w:r w:rsidRPr="008B13C0">
        <w:rPr>
          <w:rFonts w:ascii="Cambria" w:hAnsi="Cambria"/>
          <w:szCs w:val="22"/>
        </w:rPr>
        <w:t xml:space="preserve"> </w:t>
      </w:r>
      <w:r w:rsidR="003247BE" w:rsidRPr="008B13C0">
        <w:rPr>
          <w:rFonts w:ascii="Cambria" w:hAnsi="Cambria"/>
          <w:szCs w:val="22"/>
        </w:rPr>
        <w:t xml:space="preserve">ktorej predmetom je </w:t>
      </w:r>
      <w:bookmarkStart w:id="0" w:name="_Hlk102546874"/>
      <w:r w:rsidR="0110CA70" w:rsidRPr="008B13C0">
        <w:rPr>
          <w:rFonts w:ascii="Cambria" w:hAnsi="Cambria"/>
          <w:szCs w:val="22"/>
        </w:rPr>
        <w:t xml:space="preserve">dodanie </w:t>
      </w:r>
      <w:r w:rsidR="51D18E7E" w:rsidRPr="008B13C0">
        <w:rPr>
          <w:rFonts w:ascii="Cambria" w:hAnsi="Cambria"/>
          <w:szCs w:val="22"/>
        </w:rPr>
        <w:t>agendového systému pre dohľad a reguláciu</w:t>
      </w:r>
      <w:r w:rsidR="0110CA70" w:rsidRPr="008B13C0">
        <w:rPr>
          <w:rFonts w:ascii="Cambria" w:hAnsi="Cambria"/>
          <w:szCs w:val="22"/>
        </w:rPr>
        <w:t xml:space="preserve"> (</w:t>
      </w:r>
      <w:r w:rsidR="51D18E7E" w:rsidRPr="008B13C0">
        <w:rPr>
          <w:rFonts w:ascii="Cambria" w:hAnsi="Cambria"/>
          <w:szCs w:val="22"/>
        </w:rPr>
        <w:t>ASDR</w:t>
      </w:r>
      <w:r w:rsidR="0110CA70" w:rsidRPr="008B13C0">
        <w:rPr>
          <w:rFonts w:ascii="Cambria" w:hAnsi="Cambria"/>
          <w:szCs w:val="22"/>
        </w:rPr>
        <w:t>)</w:t>
      </w:r>
      <w:r w:rsidR="005F4724" w:rsidRPr="008B13C0">
        <w:rPr>
          <w:rFonts w:ascii="Cambria" w:hAnsi="Cambria"/>
          <w:szCs w:val="22"/>
        </w:rPr>
        <w:t>.</w:t>
      </w:r>
      <w:bookmarkEnd w:id="0"/>
    </w:p>
    <w:p w14:paraId="21FE6237" w14:textId="77777777" w:rsidR="00DA33A0" w:rsidRPr="008B13C0" w:rsidRDefault="00DA33A0" w:rsidP="00E814B9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13B8860D" w14:textId="0C7C921F" w:rsidR="00D35AA3" w:rsidRPr="008B13C0" w:rsidRDefault="545F6693" w:rsidP="00E814B9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r w:rsidRPr="008B13C0">
        <w:rPr>
          <w:rFonts w:ascii="Cambria" w:hAnsi="Cambria"/>
          <w:szCs w:val="22"/>
        </w:rPr>
        <w:t xml:space="preserve">Účelom </w:t>
      </w:r>
      <w:r w:rsidR="396DD1C7" w:rsidRPr="008B13C0">
        <w:rPr>
          <w:rFonts w:ascii="Cambria" w:hAnsi="Cambria"/>
          <w:szCs w:val="22"/>
        </w:rPr>
        <w:t>PTK</w:t>
      </w:r>
      <w:r w:rsidRPr="008B13C0">
        <w:rPr>
          <w:rFonts w:ascii="Cambria" w:hAnsi="Cambria"/>
          <w:szCs w:val="22"/>
        </w:rPr>
        <w:t xml:space="preserve"> </w:t>
      </w:r>
      <w:r w:rsidR="396DD1C7" w:rsidRPr="008B13C0">
        <w:rPr>
          <w:rFonts w:ascii="Cambria" w:hAnsi="Cambria"/>
          <w:szCs w:val="22"/>
        </w:rPr>
        <w:t>j</w:t>
      </w:r>
      <w:r w:rsidR="0E44ADE2" w:rsidRPr="008B13C0">
        <w:rPr>
          <w:rFonts w:ascii="Cambria" w:hAnsi="Cambria"/>
          <w:szCs w:val="22"/>
        </w:rPr>
        <w:t xml:space="preserve">e </w:t>
      </w:r>
      <w:r w:rsidR="0110CA70" w:rsidRPr="008B13C0">
        <w:rPr>
          <w:rFonts w:ascii="Cambria" w:hAnsi="Cambria"/>
          <w:szCs w:val="22"/>
        </w:rPr>
        <w:t>predstavenie nového projektu z technologickej a funkčnej roviny</w:t>
      </w:r>
      <w:r w:rsidR="396DD1C7" w:rsidRPr="008B13C0">
        <w:rPr>
          <w:rFonts w:ascii="Cambria" w:hAnsi="Cambria"/>
          <w:szCs w:val="22"/>
        </w:rPr>
        <w:t xml:space="preserve"> a </w:t>
      </w:r>
      <w:r w:rsidR="0110CA70" w:rsidRPr="008B13C0">
        <w:rPr>
          <w:rFonts w:ascii="Cambria" w:hAnsi="Cambria"/>
          <w:szCs w:val="22"/>
        </w:rPr>
        <w:t>získanie odpovedí na otázky</w:t>
      </w:r>
      <w:r w:rsidR="4D1390D8" w:rsidRPr="008B13C0">
        <w:rPr>
          <w:rFonts w:ascii="Cambria" w:hAnsi="Cambria"/>
          <w:szCs w:val="22"/>
        </w:rPr>
        <w:t xml:space="preserve"> uvedené v prílohe č. 2 tejto výzvy</w:t>
      </w:r>
      <w:r w:rsidR="7B79C33D" w:rsidRPr="008B13C0">
        <w:rPr>
          <w:rFonts w:ascii="Cambria" w:hAnsi="Cambria"/>
          <w:szCs w:val="22"/>
        </w:rPr>
        <w:t xml:space="preserve"> (ďalej len „otázky“</w:t>
      </w:r>
      <w:r w:rsidR="7B79C33D" w:rsidRPr="008B13C0">
        <w:rPr>
          <w:rFonts w:ascii="Cambria" w:hAnsi="Cambria" w:cs="Calibri"/>
          <w:szCs w:val="22"/>
        </w:rPr>
        <w:t>)</w:t>
      </w:r>
      <w:r w:rsidR="00DA33A0" w:rsidRPr="008B13C0">
        <w:rPr>
          <w:rFonts w:ascii="Cambria" w:hAnsi="Cambria"/>
          <w:szCs w:val="22"/>
        </w:rPr>
        <w:t xml:space="preserve">, </w:t>
      </w:r>
      <w:r w:rsidR="45623BB5" w:rsidRPr="008B13C0">
        <w:rPr>
          <w:rFonts w:ascii="Cambria" w:hAnsi="Cambria" w:cs="Tahoma"/>
          <w:szCs w:val="22"/>
        </w:rPr>
        <w:t>týkajúcich sa najmä</w:t>
      </w:r>
      <w:r w:rsidR="47B48625" w:rsidRPr="008B13C0">
        <w:rPr>
          <w:rFonts w:ascii="Cambria" w:hAnsi="Cambria" w:cs="Tahoma"/>
          <w:szCs w:val="22"/>
        </w:rPr>
        <w:t xml:space="preserve"> </w:t>
      </w:r>
      <w:r w:rsidR="45623BB5" w:rsidRPr="008B13C0">
        <w:rPr>
          <w:rFonts w:ascii="Cambria" w:hAnsi="Cambria" w:cs="Tahoma"/>
          <w:szCs w:val="22"/>
        </w:rPr>
        <w:t>optimalizácie technických</w:t>
      </w:r>
      <w:r w:rsidR="00B5791D" w:rsidRPr="008B13C0">
        <w:rPr>
          <w:rFonts w:ascii="Cambria" w:hAnsi="Cambria" w:cs="Tahoma"/>
          <w:szCs w:val="22"/>
        </w:rPr>
        <w:t xml:space="preserve"> a </w:t>
      </w:r>
      <w:r w:rsidR="00E32820" w:rsidRPr="008B13C0">
        <w:rPr>
          <w:rFonts w:ascii="Cambria" w:hAnsi="Cambria" w:cs="Tahoma"/>
          <w:szCs w:val="22"/>
        </w:rPr>
        <w:t>funkčných</w:t>
      </w:r>
      <w:r w:rsidR="45623BB5" w:rsidRPr="008B13C0">
        <w:rPr>
          <w:rFonts w:ascii="Cambria" w:hAnsi="Cambria" w:cs="Tahoma"/>
          <w:szCs w:val="22"/>
        </w:rPr>
        <w:t xml:space="preserve"> požiadaviek predmetu zákazky</w:t>
      </w:r>
      <w:r w:rsidR="4D1390D8" w:rsidRPr="008B13C0">
        <w:rPr>
          <w:rFonts w:ascii="Cambria" w:hAnsi="Cambria" w:cs="Tahoma"/>
          <w:szCs w:val="22"/>
        </w:rPr>
        <w:t>,</w:t>
      </w:r>
      <w:r w:rsidR="45623BB5" w:rsidRPr="008B13C0">
        <w:rPr>
          <w:rFonts w:ascii="Cambria" w:hAnsi="Cambria" w:cs="Tahoma"/>
          <w:szCs w:val="22"/>
        </w:rPr>
        <w:t xml:space="preserve"> doby realizácie predmetu zákazky</w:t>
      </w:r>
      <w:r w:rsidR="4D1390D8" w:rsidRPr="008B13C0">
        <w:rPr>
          <w:rFonts w:ascii="Cambria" w:hAnsi="Cambria" w:cs="Tahoma"/>
          <w:szCs w:val="22"/>
        </w:rPr>
        <w:t xml:space="preserve"> a stanovenia aktuálnej predpokladanej hodnoty zákazky</w:t>
      </w:r>
      <w:r w:rsidR="47B48625" w:rsidRPr="008B13C0">
        <w:rPr>
          <w:rFonts w:ascii="Cambria" w:hAnsi="Cambria" w:cs="Tahoma"/>
          <w:szCs w:val="22"/>
        </w:rPr>
        <w:t>.</w:t>
      </w:r>
    </w:p>
    <w:p w14:paraId="28FB63EF" w14:textId="77777777" w:rsidR="007A540F" w:rsidRPr="008B13C0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77777777" w:rsidR="00D35AA3" w:rsidRPr="008B13C0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8B13C0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77777777" w:rsidR="006F6F2B" w:rsidRPr="008B13C0" w:rsidRDefault="006F6F2B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1CC711DE" w:rsidR="00B14CBA" w:rsidRPr="008B13C0" w:rsidRDefault="0110CA70" w:rsidP="418D1632">
      <w:pPr>
        <w:pStyle w:val="NoSpacing"/>
        <w:spacing w:after="0" w:line="240" w:lineRule="auto"/>
        <w:ind w:left="0"/>
        <w:jc w:val="both"/>
        <w:rPr>
          <w:rFonts w:ascii="Cambria" w:eastAsia="Calibri" w:hAnsi="Cambria" w:cs="Calibri"/>
          <w:szCs w:val="22"/>
          <w:shd w:val="clear" w:color="auto" w:fill="FFFFFF"/>
        </w:rPr>
      </w:pPr>
      <w:bookmarkStart w:id="1" w:name="_Hlk102566950"/>
      <w:r w:rsidRPr="008B13C0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Písomná komunikácia prostredníctvom elektronickej pošty</w:t>
      </w:r>
      <w:bookmarkEnd w:id="1"/>
      <w:r w:rsidR="68C3F954" w:rsidRPr="008B13C0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- </w:t>
      </w:r>
      <w:r w:rsidR="418D1632" w:rsidRPr="008B13C0">
        <w:rPr>
          <w:rFonts w:ascii="Cambria" w:eastAsia="Calibri" w:hAnsi="Cambria" w:cs="Calibri"/>
          <w:szCs w:val="22"/>
        </w:rPr>
        <w:t>milan.kucera@nbs.sk</w:t>
      </w:r>
    </w:p>
    <w:p w14:paraId="0C353CD4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8B13C0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8B13C0">
        <w:rPr>
          <w:rFonts w:ascii="Cambria" w:hAnsi="Cambria" w:cs="Arial"/>
          <w:b/>
          <w:sz w:val="22"/>
          <w:szCs w:val="22"/>
        </w:rPr>
        <w:t>účastníkov</w:t>
      </w:r>
      <w:r w:rsidRPr="008B13C0">
        <w:rPr>
          <w:rFonts w:ascii="Cambria" w:hAnsi="Cambria" w:cs="Arial"/>
          <w:b/>
          <w:sz w:val="22"/>
          <w:szCs w:val="22"/>
        </w:rPr>
        <w:t>, ktor</w:t>
      </w:r>
      <w:r w:rsidR="008639F8" w:rsidRPr="008B13C0">
        <w:rPr>
          <w:rFonts w:ascii="Cambria" w:hAnsi="Cambria" w:cs="Arial"/>
          <w:b/>
          <w:sz w:val="22"/>
          <w:szCs w:val="22"/>
        </w:rPr>
        <w:t>í</w:t>
      </w:r>
      <w:r w:rsidRPr="008B13C0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8B13C0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B2C1656" w14:textId="154B5690" w:rsidR="00D35AA3" w:rsidRPr="008B13C0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Verejný </w:t>
      </w:r>
      <w:r w:rsidR="00B14CBA" w:rsidRPr="008B13C0">
        <w:rPr>
          <w:rFonts w:ascii="Cambria" w:hAnsi="Cambria"/>
          <w:sz w:val="22"/>
          <w:szCs w:val="22"/>
        </w:rPr>
        <w:t>o</w:t>
      </w:r>
      <w:r w:rsidR="00D35AA3" w:rsidRPr="008B13C0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 w:rsidRPr="008B13C0">
        <w:rPr>
          <w:rFonts w:ascii="Cambria" w:hAnsi="Cambria"/>
          <w:sz w:val="22"/>
          <w:szCs w:val="22"/>
        </w:rPr>
        <w:t xml:space="preserve">hospodárskych </w:t>
      </w:r>
      <w:r w:rsidR="00D35AA3" w:rsidRPr="008B13C0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8B13C0">
        <w:rPr>
          <w:rFonts w:ascii="Cambria" w:hAnsi="Cambria"/>
          <w:sz w:val="22"/>
          <w:szCs w:val="22"/>
        </w:rPr>
        <w:t>zverejniť</w:t>
      </w:r>
      <w:r w:rsidR="00D35AA3" w:rsidRPr="008B13C0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8B13C0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r</w:t>
      </w:r>
      <w:r w:rsidR="00D35AA3" w:rsidRPr="008B13C0">
        <w:rPr>
          <w:rFonts w:ascii="Cambria" w:hAnsi="Cambria"/>
          <w:sz w:val="22"/>
          <w:szCs w:val="22"/>
        </w:rPr>
        <w:t>ozhodnutie zúčastniť sa musí byť slobodné a vážne.</w:t>
      </w:r>
    </w:p>
    <w:p w14:paraId="207282F4" w14:textId="77777777" w:rsidR="00D35AA3" w:rsidRPr="008B13C0" w:rsidRDefault="00D35AA3" w:rsidP="00D35AA3">
      <w:pPr>
        <w:pStyle w:val="Footer"/>
        <w:ind w:left="720"/>
        <w:jc w:val="both"/>
        <w:rPr>
          <w:rFonts w:ascii="Cambria" w:hAnsi="Cambria"/>
          <w:sz w:val="22"/>
          <w:szCs w:val="22"/>
        </w:rPr>
      </w:pPr>
    </w:p>
    <w:p w14:paraId="64168C80" w14:textId="1DEC7A35" w:rsidR="00D35AA3" w:rsidRPr="008B13C0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s</w:t>
      </w:r>
      <w:r w:rsidR="00D35AA3" w:rsidRPr="008B13C0">
        <w:rPr>
          <w:rFonts w:ascii="Cambria" w:hAnsi="Cambria"/>
          <w:sz w:val="22"/>
          <w:szCs w:val="22"/>
        </w:rPr>
        <w:t xml:space="preserve">amotných </w:t>
      </w:r>
      <w:r w:rsidR="0046351E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8B13C0">
        <w:rPr>
          <w:rFonts w:ascii="Cambria" w:hAnsi="Cambria"/>
          <w:sz w:val="22"/>
          <w:szCs w:val="22"/>
        </w:rPr>
        <w:t>účastník</w:t>
      </w:r>
      <w:r w:rsidR="000D0E08" w:rsidRPr="008B13C0">
        <w:rPr>
          <w:rFonts w:ascii="Cambria" w:hAnsi="Cambria"/>
          <w:sz w:val="22"/>
          <w:szCs w:val="22"/>
        </w:rPr>
        <w:t xml:space="preserve"> </w:t>
      </w:r>
      <w:r w:rsidR="0046351E" w:rsidRPr="008B13C0">
        <w:rPr>
          <w:rFonts w:ascii="Cambria" w:hAnsi="Cambria"/>
          <w:sz w:val="22"/>
          <w:szCs w:val="22"/>
        </w:rPr>
        <w:t xml:space="preserve">a/alebo ich </w:t>
      </w:r>
      <w:r w:rsidR="0070042F" w:rsidRPr="008B13C0">
        <w:rPr>
          <w:rFonts w:ascii="Cambria" w:hAnsi="Cambria"/>
          <w:sz w:val="22"/>
          <w:szCs w:val="22"/>
        </w:rPr>
        <w:t>zástupcovia</w:t>
      </w:r>
      <w:r w:rsidR="00D35AA3" w:rsidRPr="008B13C0">
        <w:rPr>
          <w:rFonts w:ascii="Cambria" w:hAnsi="Cambria"/>
          <w:sz w:val="22"/>
          <w:szCs w:val="22"/>
        </w:rPr>
        <w:t>, ktor</w:t>
      </w:r>
      <w:r w:rsidR="0070042F" w:rsidRPr="008B13C0">
        <w:rPr>
          <w:rFonts w:ascii="Cambria" w:hAnsi="Cambria"/>
          <w:sz w:val="22"/>
          <w:szCs w:val="22"/>
        </w:rPr>
        <w:t>í</w:t>
      </w:r>
      <w:r w:rsidR="00D35AA3" w:rsidRPr="008B13C0">
        <w:rPr>
          <w:rFonts w:ascii="Cambria" w:hAnsi="Cambria"/>
          <w:sz w:val="22"/>
          <w:szCs w:val="22"/>
        </w:rPr>
        <w:t xml:space="preserve"> sú si vedom</w:t>
      </w:r>
      <w:r w:rsidR="0070042F" w:rsidRPr="008B13C0">
        <w:rPr>
          <w:rFonts w:ascii="Cambria" w:hAnsi="Cambria"/>
          <w:sz w:val="22"/>
          <w:szCs w:val="22"/>
        </w:rPr>
        <w:t>í</w:t>
      </w:r>
      <w:r w:rsidR="00D35AA3" w:rsidRPr="008B13C0">
        <w:rPr>
          <w:rFonts w:ascii="Cambria" w:hAnsi="Cambria"/>
          <w:sz w:val="22"/>
          <w:szCs w:val="22"/>
        </w:rPr>
        <w:t xml:space="preserve"> zákonnej úpravy </w:t>
      </w:r>
      <w:r w:rsidR="0046351E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>, dôsledkov vyplývajúcich z</w:t>
      </w:r>
      <w:r w:rsidR="0070042F" w:rsidRPr="008B13C0">
        <w:rPr>
          <w:rFonts w:ascii="Cambria" w:hAnsi="Cambria"/>
          <w:sz w:val="22"/>
          <w:szCs w:val="22"/>
        </w:rPr>
        <w:t xml:space="preserve"> ich </w:t>
      </w:r>
      <w:r w:rsidR="00D35AA3" w:rsidRPr="008B13C0">
        <w:rPr>
          <w:rFonts w:ascii="Cambria" w:hAnsi="Cambria"/>
          <w:sz w:val="22"/>
          <w:szCs w:val="22"/>
        </w:rPr>
        <w:t xml:space="preserve">účasti na </w:t>
      </w:r>
      <w:r w:rsidR="000D0E08" w:rsidRPr="008B13C0">
        <w:rPr>
          <w:rFonts w:ascii="Cambria" w:hAnsi="Cambria"/>
          <w:sz w:val="22"/>
          <w:szCs w:val="22"/>
        </w:rPr>
        <w:t>PTK</w:t>
      </w:r>
      <w:r w:rsidR="00D35AA3" w:rsidRPr="008B13C0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5018FDBD" w14:textId="77777777" w:rsidR="007A540F" w:rsidRPr="008B13C0" w:rsidRDefault="007A540F" w:rsidP="007A540F">
      <w:pPr>
        <w:pStyle w:val="ListParagraph"/>
        <w:rPr>
          <w:rFonts w:ascii="Cambria" w:hAnsi="Cambria"/>
          <w:sz w:val="22"/>
          <w:szCs w:val="22"/>
        </w:rPr>
      </w:pPr>
    </w:p>
    <w:p w14:paraId="69CB236F" w14:textId="1CC6D538" w:rsidR="007A540F" w:rsidRPr="008B13C0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 w:rsidRPr="008B13C0">
        <w:rPr>
          <w:rFonts w:ascii="Cambria" w:hAnsi="Cambria" w:cs="Tahoma"/>
          <w:sz w:val="22"/>
          <w:szCs w:val="22"/>
        </w:rPr>
        <w:t>z</w:t>
      </w:r>
      <w:r w:rsidR="007A540F" w:rsidRPr="008B13C0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 w:rsidRPr="008B13C0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8B13C0">
        <w:rPr>
          <w:rFonts w:ascii="Cambria" w:hAnsi="Cambria" w:cs="Tahoma"/>
          <w:sz w:val="22"/>
          <w:szCs w:val="22"/>
        </w:rPr>
        <w:t>.</w:t>
      </w:r>
    </w:p>
    <w:p w14:paraId="2DE2ECD1" w14:textId="77777777" w:rsidR="0013246F" w:rsidRPr="008B13C0" w:rsidRDefault="0013246F" w:rsidP="007A540F">
      <w:pPr>
        <w:pStyle w:val="Footer"/>
        <w:jc w:val="both"/>
        <w:rPr>
          <w:rFonts w:ascii="Cambria" w:hAnsi="Cambria"/>
          <w:sz w:val="22"/>
          <w:szCs w:val="22"/>
        </w:rPr>
      </w:pPr>
    </w:p>
    <w:p w14:paraId="033D74C1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Pr="008B13C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 xml:space="preserve">Lehota </w:t>
      </w:r>
      <w:r w:rsidR="00DD3250" w:rsidRPr="008B13C0">
        <w:rPr>
          <w:rFonts w:ascii="Cambria" w:hAnsi="Cambria"/>
          <w:b/>
          <w:sz w:val="22"/>
          <w:szCs w:val="22"/>
        </w:rPr>
        <w:t>zaslania odpovedí</w:t>
      </w:r>
    </w:p>
    <w:p w14:paraId="1CC2B277" w14:textId="77777777" w:rsidR="00DD3250" w:rsidRPr="008B13C0" w:rsidRDefault="00DD3250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379246AB" w:rsidR="00D35AA3" w:rsidRPr="008B13C0" w:rsidRDefault="00DD3250" w:rsidP="291A3360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Účastníci PTK zašlú svoje odpovede na otázky do</w:t>
      </w:r>
      <w:r w:rsidR="00350420" w:rsidRPr="008B13C0">
        <w:rPr>
          <w:rFonts w:ascii="Cambria" w:hAnsi="Cambria"/>
          <w:sz w:val="22"/>
          <w:szCs w:val="22"/>
        </w:rPr>
        <w:t xml:space="preserve"> </w:t>
      </w:r>
      <w:r w:rsidR="00350420" w:rsidRPr="008B13C0">
        <w:rPr>
          <w:rFonts w:ascii="Cambria" w:hAnsi="Cambria"/>
          <w:b/>
          <w:bCs/>
          <w:sz w:val="22"/>
          <w:szCs w:val="22"/>
        </w:rPr>
        <w:t>0</w:t>
      </w:r>
      <w:r w:rsidR="007C56AF" w:rsidRPr="008B13C0">
        <w:rPr>
          <w:rFonts w:ascii="Cambria" w:hAnsi="Cambria"/>
          <w:b/>
          <w:bCs/>
          <w:sz w:val="22"/>
          <w:szCs w:val="22"/>
        </w:rPr>
        <w:t>5</w:t>
      </w:r>
      <w:r w:rsidR="00350420" w:rsidRPr="008B13C0">
        <w:rPr>
          <w:rFonts w:ascii="Cambria" w:hAnsi="Cambria"/>
          <w:b/>
          <w:bCs/>
          <w:sz w:val="22"/>
          <w:szCs w:val="22"/>
        </w:rPr>
        <w:t>.08.2022</w:t>
      </w:r>
      <w:r w:rsidRPr="008B13C0">
        <w:rPr>
          <w:rFonts w:ascii="Cambria" w:hAnsi="Cambria"/>
          <w:b/>
          <w:bCs/>
          <w:sz w:val="22"/>
          <w:szCs w:val="22"/>
        </w:rPr>
        <w:t>, 12</w:t>
      </w:r>
      <w:r w:rsidR="006703FA" w:rsidRPr="008B13C0">
        <w:rPr>
          <w:rFonts w:ascii="Cambria" w:hAnsi="Cambria"/>
          <w:b/>
          <w:bCs/>
          <w:sz w:val="22"/>
          <w:szCs w:val="22"/>
        </w:rPr>
        <w:t>:</w:t>
      </w:r>
      <w:r w:rsidRPr="008B13C0">
        <w:rPr>
          <w:rFonts w:ascii="Cambria" w:hAnsi="Cambria"/>
          <w:b/>
          <w:bCs/>
          <w:sz w:val="22"/>
          <w:szCs w:val="22"/>
        </w:rPr>
        <w:t>00 hod.</w:t>
      </w:r>
      <w:r w:rsidRPr="008B13C0">
        <w:rPr>
          <w:rFonts w:ascii="Cambria" w:hAnsi="Cambria"/>
          <w:sz w:val="22"/>
          <w:szCs w:val="22"/>
        </w:rPr>
        <w:t xml:space="preserve"> </w:t>
      </w:r>
    </w:p>
    <w:p w14:paraId="66F35F73" w14:textId="77777777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8B13C0" w:rsidRDefault="005E0069" w:rsidP="005E0069">
      <w:pPr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8B13C0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2" w:name="_Hlk20811709"/>
    </w:p>
    <w:p w14:paraId="2AF649C7" w14:textId="4F19D0BD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8B13C0">
        <w:rPr>
          <w:rFonts w:ascii="Cambria" w:hAnsi="Cambria"/>
          <w:sz w:val="22"/>
          <w:szCs w:val="22"/>
        </w:rPr>
        <w:t xml:space="preserve">tejto </w:t>
      </w:r>
      <w:r w:rsidRPr="008B13C0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8B13C0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 w:rsidRPr="008B13C0">
        <w:rPr>
          <w:rFonts w:ascii="Cambria" w:hAnsi="Cambria"/>
          <w:sz w:val="22"/>
          <w:szCs w:val="22"/>
        </w:rPr>
        <w:t>opisu predmetu zákazky  </w:t>
      </w:r>
      <w:r w:rsidRPr="008B13C0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7563FF74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8B13C0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3860CB02" w14:textId="4B011C81" w:rsidR="006703FA" w:rsidRPr="008B13C0" w:rsidRDefault="006703FA" w:rsidP="009C0FF5">
      <w:pPr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 konzultácií bude javiť ako účelné, budú prípravné trhové konzultácie pokračovať aj ďalším kolom či kolami, prípadne ďalšou priamou komunikáciou s účastníkmi, ktorí vznesú pripomienky.</w:t>
      </w:r>
    </w:p>
    <w:p w14:paraId="42E72211" w14:textId="77777777" w:rsidR="009475D8" w:rsidRPr="008B13C0" w:rsidRDefault="009475D8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18C7868F" w14:textId="03D1519E" w:rsidR="00D35AA3" w:rsidRPr="008B13C0" w:rsidRDefault="0013246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</w:t>
      </w:r>
      <w:r w:rsidR="00D35AA3" w:rsidRPr="008B13C0">
        <w:rPr>
          <w:rFonts w:ascii="Cambria" w:hAnsi="Cambria"/>
          <w:sz w:val="22"/>
          <w:szCs w:val="22"/>
        </w:rPr>
        <w:t xml:space="preserve">bstarávateľ </w:t>
      </w:r>
      <w:r w:rsidR="006703FA" w:rsidRPr="008B13C0">
        <w:rPr>
          <w:rFonts w:ascii="Cambria" w:hAnsi="Cambria"/>
          <w:sz w:val="22"/>
          <w:szCs w:val="22"/>
        </w:rPr>
        <w:t>týmto vyhlasuje</w:t>
      </w:r>
      <w:r w:rsidR="00D35AA3" w:rsidRPr="008B13C0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3981D951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457AC933" w14:textId="70EEB175" w:rsidR="009E286F" w:rsidRPr="008B13C0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</w:t>
      </w:r>
      <w:r w:rsidR="00D35AA3" w:rsidRPr="008B13C0">
        <w:rPr>
          <w:rFonts w:ascii="Cambria" w:hAnsi="Cambria"/>
          <w:sz w:val="22"/>
          <w:szCs w:val="22"/>
        </w:rPr>
        <w:t xml:space="preserve">bstarávateľ </w:t>
      </w:r>
      <w:r w:rsidR="009E286F" w:rsidRPr="008B13C0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9475D8" w:rsidRPr="008B13C0">
        <w:rPr>
          <w:rFonts w:ascii="Cambria" w:hAnsi="Cambria"/>
          <w:sz w:val="22"/>
          <w:szCs w:val="22"/>
        </w:rPr>
        <w:t>_</w:t>
      </w:r>
    </w:p>
    <w:p w14:paraId="12857C07" w14:textId="0B649A03" w:rsidR="009E286F" w:rsidRPr="008B13C0" w:rsidRDefault="00DD51D7" w:rsidP="00D35AA3">
      <w:pPr>
        <w:pStyle w:val="Footer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5" w:history="1">
        <w:r w:rsidR="009E286F" w:rsidRPr="008B13C0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8B13C0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8B13C0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8B13C0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8B13C0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8B13C0">
        <w:rPr>
          <w:rFonts w:ascii="Cambria" w:hAnsi="Cambria"/>
          <w:sz w:val="22"/>
          <w:szCs w:val="22"/>
        </w:rPr>
        <w:t xml:space="preserve"> týchto </w:t>
      </w:r>
      <w:r w:rsidRPr="008B13C0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 w:rsidRPr="008B13C0">
        <w:rPr>
          <w:rFonts w:ascii="Cambria" w:hAnsi="Cambria"/>
          <w:sz w:val="22"/>
          <w:szCs w:val="22"/>
        </w:rPr>
        <w:br/>
      </w:r>
      <w:r w:rsidRPr="008B13C0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8B13C0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8B13C0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8B13C0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8B13C0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3873EF1F" w:rsidR="0082292A" w:rsidRPr="008B13C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1 – </w:t>
      </w:r>
      <w:r w:rsidR="00730052" w:rsidRPr="008B13C0">
        <w:rPr>
          <w:rFonts w:ascii="Cambria" w:hAnsi="Cambria" w:cs="DelvardCond Reg"/>
          <w:color w:val="auto"/>
          <w:sz w:val="22"/>
          <w:szCs w:val="22"/>
          <w:lang w:val="sk-SK"/>
        </w:rPr>
        <w:t>PTK_01_Popis_ASDR</w:t>
      </w:r>
    </w:p>
    <w:p w14:paraId="3EC9C2CF" w14:textId="7E6E5E30" w:rsidR="00B3154C" w:rsidRPr="008B13C0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Príloha č. </w:t>
      </w:r>
      <w:r w:rsidR="00FA741F" w:rsidRPr="008B13C0">
        <w:rPr>
          <w:rFonts w:ascii="Cambria" w:hAnsi="Cambria" w:cs="DelvardCond Reg"/>
          <w:color w:val="auto"/>
          <w:sz w:val="22"/>
          <w:szCs w:val="22"/>
          <w:lang w:val="sk-SK"/>
        </w:rPr>
        <w:t>2</w:t>
      </w: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–</w:t>
      </w:r>
      <w:r w:rsidR="00DD3250"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</w:t>
      </w:r>
      <w:r w:rsidR="005D1F38" w:rsidRPr="008B13C0">
        <w:rPr>
          <w:rFonts w:ascii="Cambria" w:hAnsi="Cambria" w:cs="DelvardCond Reg"/>
          <w:color w:val="auto"/>
          <w:sz w:val="22"/>
          <w:szCs w:val="22"/>
          <w:lang w:val="sk-SK"/>
        </w:rPr>
        <w:t>PTK_02_Otazky_ASDR</w:t>
      </w:r>
    </w:p>
    <w:p w14:paraId="5D4350F2" w14:textId="388C89A5" w:rsidR="0082292A" w:rsidRPr="008B13C0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306C0C06" w:rsidR="009475D8" w:rsidRPr="008B13C0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auto"/>
          <w:sz w:val="22"/>
          <w:szCs w:val="22"/>
          <w:lang w:val="sk-SK"/>
        </w:rPr>
      </w:pP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V Bratislave, dňa </w:t>
      </w:r>
      <w:r w:rsidR="007C56AF" w:rsidRPr="008B13C0">
        <w:rPr>
          <w:rFonts w:ascii="Cambria" w:hAnsi="Cambria" w:cs="DelvardCond Reg"/>
          <w:color w:val="auto"/>
          <w:sz w:val="22"/>
          <w:szCs w:val="22"/>
          <w:lang w:val="sk-SK"/>
        </w:rPr>
        <w:t xml:space="preserve"> 18</w:t>
      </w: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>.</w:t>
      </w:r>
      <w:r w:rsidR="007C56AF" w:rsidRPr="008B13C0">
        <w:rPr>
          <w:rFonts w:ascii="Cambria" w:hAnsi="Cambria" w:cs="DelvardCond Reg"/>
          <w:color w:val="auto"/>
          <w:sz w:val="22"/>
          <w:szCs w:val="22"/>
          <w:lang w:val="sk-SK"/>
        </w:rPr>
        <w:t>07</w:t>
      </w:r>
      <w:r w:rsidRPr="008B13C0">
        <w:rPr>
          <w:rFonts w:ascii="Cambria" w:hAnsi="Cambria" w:cs="DelvardCond Reg"/>
          <w:color w:val="auto"/>
          <w:sz w:val="22"/>
          <w:szCs w:val="22"/>
          <w:lang w:val="sk-SK"/>
        </w:rPr>
        <w:t>.2022</w:t>
      </w:r>
    </w:p>
    <w:sectPr w:rsidR="009475D8" w:rsidRPr="008B13C0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429E" w14:textId="77777777" w:rsidR="00E44282" w:rsidRDefault="00E44282" w:rsidP="000C7B24">
      <w:r>
        <w:separator/>
      </w:r>
    </w:p>
  </w:endnote>
  <w:endnote w:type="continuationSeparator" w:id="0">
    <w:p w14:paraId="6822CBCB" w14:textId="77777777" w:rsidR="00E44282" w:rsidRDefault="00E44282" w:rsidP="000C7B24">
      <w:r>
        <w:continuationSeparator/>
      </w:r>
    </w:p>
  </w:endnote>
  <w:endnote w:type="continuationNotice" w:id="1">
    <w:p w14:paraId="52E72B03" w14:textId="77777777" w:rsidR="00E44282" w:rsidRDefault="00E442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F87B3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F87B30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D28D3" w14:textId="77777777" w:rsidR="00E44282" w:rsidRDefault="00E44282" w:rsidP="000C7B24">
      <w:r>
        <w:separator/>
      </w:r>
    </w:p>
  </w:footnote>
  <w:footnote w:type="continuationSeparator" w:id="0">
    <w:p w14:paraId="707010BA" w14:textId="77777777" w:rsidR="00E44282" w:rsidRDefault="00E44282" w:rsidP="000C7B24">
      <w:r>
        <w:continuationSeparator/>
      </w:r>
    </w:p>
  </w:footnote>
  <w:footnote w:type="continuationNotice" w:id="1">
    <w:p w14:paraId="7C604277" w14:textId="77777777" w:rsidR="00E44282" w:rsidRDefault="00E442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BCA"/>
    <w:multiLevelType w:val="hybridMultilevel"/>
    <w:tmpl w:val="98C43434"/>
    <w:lvl w:ilvl="0" w:tplc="B11ACF1E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155C8"/>
    <w:rsid w:val="00026A1E"/>
    <w:rsid w:val="00030D94"/>
    <w:rsid w:val="00037BCB"/>
    <w:rsid w:val="000405FA"/>
    <w:rsid w:val="00046760"/>
    <w:rsid w:val="000512DB"/>
    <w:rsid w:val="00057505"/>
    <w:rsid w:val="00064A59"/>
    <w:rsid w:val="0006648A"/>
    <w:rsid w:val="000720BA"/>
    <w:rsid w:val="00074210"/>
    <w:rsid w:val="00077FC1"/>
    <w:rsid w:val="00081DCF"/>
    <w:rsid w:val="00085962"/>
    <w:rsid w:val="000A3CB0"/>
    <w:rsid w:val="000C3A51"/>
    <w:rsid w:val="000C5218"/>
    <w:rsid w:val="000C7B24"/>
    <w:rsid w:val="000D0E08"/>
    <w:rsid w:val="000D7E6C"/>
    <w:rsid w:val="000F00E7"/>
    <w:rsid w:val="001049A4"/>
    <w:rsid w:val="001131CE"/>
    <w:rsid w:val="00115873"/>
    <w:rsid w:val="0013246F"/>
    <w:rsid w:val="00134CF4"/>
    <w:rsid w:val="0014125C"/>
    <w:rsid w:val="00142689"/>
    <w:rsid w:val="00146EDC"/>
    <w:rsid w:val="001533C9"/>
    <w:rsid w:val="001534BC"/>
    <w:rsid w:val="001568F0"/>
    <w:rsid w:val="00156FB2"/>
    <w:rsid w:val="00164B6E"/>
    <w:rsid w:val="00174342"/>
    <w:rsid w:val="00177FB2"/>
    <w:rsid w:val="00187EDD"/>
    <w:rsid w:val="00196A28"/>
    <w:rsid w:val="001A779B"/>
    <w:rsid w:val="001B0E69"/>
    <w:rsid w:val="001C1249"/>
    <w:rsid w:val="001D430E"/>
    <w:rsid w:val="001E1F58"/>
    <w:rsid w:val="001E7224"/>
    <w:rsid w:val="002054F8"/>
    <w:rsid w:val="00221133"/>
    <w:rsid w:val="00231127"/>
    <w:rsid w:val="00234100"/>
    <w:rsid w:val="00244DBB"/>
    <w:rsid w:val="002462E5"/>
    <w:rsid w:val="0026722C"/>
    <w:rsid w:val="002672BC"/>
    <w:rsid w:val="00267E95"/>
    <w:rsid w:val="00272726"/>
    <w:rsid w:val="00274036"/>
    <w:rsid w:val="00282F9B"/>
    <w:rsid w:val="002920CB"/>
    <w:rsid w:val="002B5EF4"/>
    <w:rsid w:val="002B60CA"/>
    <w:rsid w:val="002C19A6"/>
    <w:rsid w:val="002C62E0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47BE"/>
    <w:rsid w:val="003262CF"/>
    <w:rsid w:val="00326BB2"/>
    <w:rsid w:val="003300F7"/>
    <w:rsid w:val="00330D27"/>
    <w:rsid w:val="003400C8"/>
    <w:rsid w:val="003471C9"/>
    <w:rsid w:val="00350420"/>
    <w:rsid w:val="003539C2"/>
    <w:rsid w:val="003570EE"/>
    <w:rsid w:val="00357395"/>
    <w:rsid w:val="003604EC"/>
    <w:rsid w:val="00371B78"/>
    <w:rsid w:val="0037663A"/>
    <w:rsid w:val="00385E49"/>
    <w:rsid w:val="003A21C5"/>
    <w:rsid w:val="003B0C24"/>
    <w:rsid w:val="003B47CF"/>
    <w:rsid w:val="003E13E2"/>
    <w:rsid w:val="003E521D"/>
    <w:rsid w:val="00411215"/>
    <w:rsid w:val="00413A9C"/>
    <w:rsid w:val="00416F1A"/>
    <w:rsid w:val="0042111A"/>
    <w:rsid w:val="004238D3"/>
    <w:rsid w:val="00425762"/>
    <w:rsid w:val="00426D4F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E3B79"/>
    <w:rsid w:val="004F111F"/>
    <w:rsid w:val="00505D50"/>
    <w:rsid w:val="00516C25"/>
    <w:rsid w:val="00522A0B"/>
    <w:rsid w:val="00532840"/>
    <w:rsid w:val="00543C74"/>
    <w:rsid w:val="005530C4"/>
    <w:rsid w:val="00554801"/>
    <w:rsid w:val="00557803"/>
    <w:rsid w:val="005612DF"/>
    <w:rsid w:val="0057390E"/>
    <w:rsid w:val="00574742"/>
    <w:rsid w:val="00581625"/>
    <w:rsid w:val="00581EB6"/>
    <w:rsid w:val="00583A9C"/>
    <w:rsid w:val="00595A13"/>
    <w:rsid w:val="005C5A5C"/>
    <w:rsid w:val="005D025B"/>
    <w:rsid w:val="005D17FC"/>
    <w:rsid w:val="005D1F38"/>
    <w:rsid w:val="005E0069"/>
    <w:rsid w:val="005E2C32"/>
    <w:rsid w:val="005E54B0"/>
    <w:rsid w:val="005F0D42"/>
    <w:rsid w:val="005F4724"/>
    <w:rsid w:val="005F50B1"/>
    <w:rsid w:val="00604232"/>
    <w:rsid w:val="006231B3"/>
    <w:rsid w:val="00625FB9"/>
    <w:rsid w:val="00635518"/>
    <w:rsid w:val="00642025"/>
    <w:rsid w:val="00650133"/>
    <w:rsid w:val="00650CAA"/>
    <w:rsid w:val="00650F60"/>
    <w:rsid w:val="006632FE"/>
    <w:rsid w:val="006703FA"/>
    <w:rsid w:val="0067311E"/>
    <w:rsid w:val="00696010"/>
    <w:rsid w:val="006A3961"/>
    <w:rsid w:val="006B2365"/>
    <w:rsid w:val="006C643D"/>
    <w:rsid w:val="006D2E92"/>
    <w:rsid w:val="006E31B6"/>
    <w:rsid w:val="006F5EC2"/>
    <w:rsid w:val="006F62D7"/>
    <w:rsid w:val="006F6F2B"/>
    <w:rsid w:val="006F7723"/>
    <w:rsid w:val="0070042F"/>
    <w:rsid w:val="00701B98"/>
    <w:rsid w:val="007033FC"/>
    <w:rsid w:val="007043D7"/>
    <w:rsid w:val="00704F48"/>
    <w:rsid w:val="00712DCA"/>
    <w:rsid w:val="00713782"/>
    <w:rsid w:val="00726898"/>
    <w:rsid w:val="00730052"/>
    <w:rsid w:val="007317ED"/>
    <w:rsid w:val="00732313"/>
    <w:rsid w:val="007526E9"/>
    <w:rsid w:val="007557D8"/>
    <w:rsid w:val="00765A9A"/>
    <w:rsid w:val="00770EA2"/>
    <w:rsid w:val="00774DFF"/>
    <w:rsid w:val="00783E5A"/>
    <w:rsid w:val="007868A5"/>
    <w:rsid w:val="007A540F"/>
    <w:rsid w:val="007A7862"/>
    <w:rsid w:val="007B0F61"/>
    <w:rsid w:val="007B3104"/>
    <w:rsid w:val="007B69DB"/>
    <w:rsid w:val="007C2359"/>
    <w:rsid w:val="007C3440"/>
    <w:rsid w:val="007C4074"/>
    <w:rsid w:val="007C56AF"/>
    <w:rsid w:val="007E532D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68"/>
    <w:rsid w:val="00871F79"/>
    <w:rsid w:val="008A1CF3"/>
    <w:rsid w:val="008B0C90"/>
    <w:rsid w:val="008B13C0"/>
    <w:rsid w:val="008B4550"/>
    <w:rsid w:val="008C4185"/>
    <w:rsid w:val="008D30BB"/>
    <w:rsid w:val="008D5F09"/>
    <w:rsid w:val="008E45D8"/>
    <w:rsid w:val="008E49A9"/>
    <w:rsid w:val="008F4A39"/>
    <w:rsid w:val="00922709"/>
    <w:rsid w:val="00931286"/>
    <w:rsid w:val="00931685"/>
    <w:rsid w:val="0093318C"/>
    <w:rsid w:val="009426AC"/>
    <w:rsid w:val="00944665"/>
    <w:rsid w:val="009475D8"/>
    <w:rsid w:val="0095774A"/>
    <w:rsid w:val="00980F37"/>
    <w:rsid w:val="00994152"/>
    <w:rsid w:val="009A4C46"/>
    <w:rsid w:val="009C0424"/>
    <w:rsid w:val="009C0FF5"/>
    <w:rsid w:val="009C3B75"/>
    <w:rsid w:val="009C764A"/>
    <w:rsid w:val="009D5EA3"/>
    <w:rsid w:val="009D7678"/>
    <w:rsid w:val="009E286F"/>
    <w:rsid w:val="00A20AD6"/>
    <w:rsid w:val="00A20D9E"/>
    <w:rsid w:val="00A3335F"/>
    <w:rsid w:val="00A358C4"/>
    <w:rsid w:val="00A43EF2"/>
    <w:rsid w:val="00A70F7D"/>
    <w:rsid w:val="00A716BD"/>
    <w:rsid w:val="00A72390"/>
    <w:rsid w:val="00A75B72"/>
    <w:rsid w:val="00AA2CEB"/>
    <w:rsid w:val="00AA487D"/>
    <w:rsid w:val="00AA6ED4"/>
    <w:rsid w:val="00AA7D39"/>
    <w:rsid w:val="00AB1690"/>
    <w:rsid w:val="00AC0228"/>
    <w:rsid w:val="00AD33DF"/>
    <w:rsid w:val="00AD36D0"/>
    <w:rsid w:val="00AE259C"/>
    <w:rsid w:val="00AE4E01"/>
    <w:rsid w:val="00AF2858"/>
    <w:rsid w:val="00AF68A1"/>
    <w:rsid w:val="00B14258"/>
    <w:rsid w:val="00B14CBA"/>
    <w:rsid w:val="00B16A2A"/>
    <w:rsid w:val="00B24AB4"/>
    <w:rsid w:val="00B3154C"/>
    <w:rsid w:val="00B3274C"/>
    <w:rsid w:val="00B33D9C"/>
    <w:rsid w:val="00B400D3"/>
    <w:rsid w:val="00B556B2"/>
    <w:rsid w:val="00B5791D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D070F"/>
    <w:rsid w:val="00BE1878"/>
    <w:rsid w:val="00BF1CFD"/>
    <w:rsid w:val="00C13170"/>
    <w:rsid w:val="00C22559"/>
    <w:rsid w:val="00C34197"/>
    <w:rsid w:val="00C43030"/>
    <w:rsid w:val="00C44688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71319"/>
    <w:rsid w:val="00D73239"/>
    <w:rsid w:val="00D83693"/>
    <w:rsid w:val="00D90167"/>
    <w:rsid w:val="00DA33A0"/>
    <w:rsid w:val="00DD3250"/>
    <w:rsid w:val="00DD4B8D"/>
    <w:rsid w:val="00DD63CF"/>
    <w:rsid w:val="00DD6853"/>
    <w:rsid w:val="00DE584E"/>
    <w:rsid w:val="00DE5E64"/>
    <w:rsid w:val="00DE7DBF"/>
    <w:rsid w:val="00E05EB5"/>
    <w:rsid w:val="00E2170F"/>
    <w:rsid w:val="00E27094"/>
    <w:rsid w:val="00E32820"/>
    <w:rsid w:val="00E41652"/>
    <w:rsid w:val="00E41CD8"/>
    <w:rsid w:val="00E43847"/>
    <w:rsid w:val="00E44282"/>
    <w:rsid w:val="00E52171"/>
    <w:rsid w:val="00E54B28"/>
    <w:rsid w:val="00E60B69"/>
    <w:rsid w:val="00E65BF5"/>
    <w:rsid w:val="00E67FA5"/>
    <w:rsid w:val="00E75F0B"/>
    <w:rsid w:val="00E80E17"/>
    <w:rsid w:val="00E814B9"/>
    <w:rsid w:val="00E84F9E"/>
    <w:rsid w:val="00E85BD6"/>
    <w:rsid w:val="00E86E43"/>
    <w:rsid w:val="00E9364A"/>
    <w:rsid w:val="00E93CBD"/>
    <w:rsid w:val="00E942F1"/>
    <w:rsid w:val="00E94E50"/>
    <w:rsid w:val="00ED34D5"/>
    <w:rsid w:val="00ED6650"/>
    <w:rsid w:val="00EE4D98"/>
    <w:rsid w:val="00EE5406"/>
    <w:rsid w:val="00EF2A00"/>
    <w:rsid w:val="00EF6F5F"/>
    <w:rsid w:val="00EF7016"/>
    <w:rsid w:val="00F135F1"/>
    <w:rsid w:val="00F153B9"/>
    <w:rsid w:val="00F17C25"/>
    <w:rsid w:val="00F32234"/>
    <w:rsid w:val="00F62FCA"/>
    <w:rsid w:val="00F706E6"/>
    <w:rsid w:val="00F71C19"/>
    <w:rsid w:val="00F71CA6"/>
    <w:rsid w:val="00F813A3"/>
    <w:rsid w:val="00F86DCC"/>
    <w:rsid w:val="00F87B30"/>
    <w:rsid w:val="00FA6330"/>
    <w:rsid w:val="00FA741F"/>
    <w:rsid w:val="00FC4D81"/>
    <w:rsid w:val="00FD09BA"/>
    <w:rsid w:val="00FE0B53"/>
    <w:rsid w:val="00FF0879"/>
    <w:rsid w:val="00FF30CC"/>
    <w:rsid w:val="00FF3BE2"/>
    <w:rsid w:val="00FF57A0"/>
    <w:rsid w:val="0110CA70"/>
    <w:rsid w:val="05D7F76A"/>
    <w:rsid w:val="0BADD9F2"/>
    <w:rsid w:val="0E44ADE2"/>
    <w:rsid w:val="0FBCD3D4"/>
    <w:rsid w:val="16AD7C2E"/>
    <w:rsid w:val="176FF789"/>
    <w:rsid w:val="19505B98"/>
    <w:rsid w:val="291A3360"/>
    <w:rsid w:val="29C39630"/>
    <w:rsid w:val="2EA9ACFE"/>
    <w:rsid w:val="3085AA87"/>
    <w:rsid w:val="309C57D2"/>
    <w:rsid w:val="396DD1C7"/>
    <w:rsid w:val="3C874F5D"/>
    <w:rsid w:val="418D1632"/>
    <w:rsid w:val="4414BC00"/>
    <w:rsid w:val="45623BB5"/>
    <w:rsid w:val="47B48625"/>
    <w:rsid w:val="4D1390D8"/>
    <w:rsid w:val="51D18E7E"/>
    <w:rsid w:val="545F6693"/>
    <w:rsid w:val="5763F756"/>
    <w:rsid w:val="5EE270EC"/>
    <w:rsid w:val="68C3F954"/>
    <w:rsid w:val="7116394B"/>
    <w:rsid w:val="7B79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B150DF"/>
  <w15:docId w15:val="{7E4CBFDF-E582-4C01-8A2E-E6F3C9E3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4904CA"/>
    <w:rsid w:val="00525E4C"/>
    <w:rsid w:val="0065059D"/>
    <w:rsid w:val="006F6337"/>
    <w:rsid w:val="00710EAB"/>
    <w:rsid w:val="007202BF"/>
    <w:rsid w:val="00770EA2"/>
    <w:rsid w:val="00803EAD"/>
    <w:rsid w:val="009D58EA"/>
    <w:rsid w:val="00A039FA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182D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2915E3A63EF04DA9ECBD8835D2DF0F" ma:contentTypeVersion="2" ma:contentTypeDescription="Umožňuje vytvoriť nový dokument." ma:contentTypeScope="" ma:versionID="1e8501a9539d502075e87d28c04737d7">
  <xsd:schema xmlns:xsd="http://www.w3.org/2001/XMLSchema" xmlns:xs="http://www.w3.org/2001/XMLSchema" xmlns:p="http://schemas.microsoft.com/office/2006/metadata/properties" xmlns:ns2="f49442b0-d94f-47e5-baa5-c7b5b6000c6b" targetNamespace="http://schemas.microsoft.com/office/2006/metadata/properties" ma:root="true" ma:fieldsID="52c4569786f80a89166713b85aa2e522" ns2:_="">
    <xsd:import namespace="f49442b0-d94f-47e5-baa5-c7b5b6000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442b0-d94f-47e5-baa5-c7b5b6000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533FD5-039B-4EA2-83BF-7B4D3232A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442b0-d94f-47e5-baa5-c7b5b6000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EAFD4B-ADDD-4CEF-BB79-27CAD3B51A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BCC80-0B5B-4E11-B852-3F873656E03C}">
  <ds:schemaRefs>
    <ds:schemaRef ds:uri="http://schemas.microsoft.com/office/infopath/2007/PartnerControls"/>
    <ds:schemaRef ds:uri="f49442b0-d94f-47e5-baa5-c7b5b6000c6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1</TotalTime>
  <Pages>3</Pages>
  <Words>1005</Words>
  <Characters>5730</Characters>
  <Application>Microsoft Office Word</Application>
  <DocSecurity>0</DocSecurity>
  <Lines>47</Lines>
  <Paragraphs>13</Paragraphs>
  <ScaleCrop>false</ScaleCrop>
  <Company>NARODNA BANKA SLOVENSKA</Company>
  <LinksUpToDate>false</LinksUpToDate>
  <CharactersWithSpaces>6722</CharactersWithSpaces>
  <SharedDoc>false</SharedDoc>
  <HLinks>
    <vt:vector size="12" baseType="variant">
      <vt:variant>
        <vt:i4>7471150</vt:i4>
      </vt:variant>
      <vt:variant>
        <vt:i4>3</vt:i4>
      </vt:variant>
      <vt:variant>
        <vt:i4>0</vt:i4>
      </vt:variant>
      <vt:variant>
        <vt:i4>5</vt:i4>
      </vt:variant>
      <vt:variant>
        <vt:lpwstr>https://www.nbs.sk/sk/verejne-obstaravanie/ptk</vt:lpwstr>
      </vt:variant>
      <vt:variant>
        <vt:lpwstr/>
      </vt:variant>
      <vt:variant>
        <vt:i4>6946935</vt:i4>
      </vt:variant>
      <vt:variant>
        <vt:i4>0</vt:i4>
      </vt:variant>
      <vt:variant>
        <vt:i4>0</vt:i4>
      </vt:variant>
      <vt:variant>
        <vt:i4>5</vt:i4>
      </vt:variant>
      <vt:variant>
        <vt:lpwstr>http://www.nbs.sk/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subject/>
  <dc:creator>Mgr. Zdenko Šimko</dc:creator>
  <cp:keywords/>
  <dc:description/>
  <cp:lastModifiedBy>Ivančík Karol</cp:lastModifiedBy>
  <cp:revision>2</cp:revision>
  <cp:lastPrinted>2019-10-02T10:36:00Z</cp:lastPrinted>
  <dcterms:created xsi:type="dcterms:W3CDTF">2022-07-18T05:30:00Z</dcterms:created>
  <dcterms:modified xsi:type="dcterms:W3CDTF">2022-07-18T05:30:00Z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0x0101003B2915E3A63EF04DA9ECBD8835D2DF0F</vt:lpwstr>
  </property>
</Properties>
</file>