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656A" w14:textId="716CE401" w:rsidR="0090465F" w:rsidRPr="003B707B" w:rsidRDefault="0090465F" w:rsidP="0090465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Metodika na vyprac</w:t>
      </w:r>
      <w:r w:rsidR="00C53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ovanie</w:t>
      </w:r>
      <w:r w:rsidRPr="003B7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výkazu o distribúcii poistenia </w:t>
      </w:r>
      <w:proofErr w:type="spellStart"/>
      <w:r w:rsidRPr="003B7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Sii</w:t>
      </w:r>
      <w:proofErr w:type="spellEnd"/>
      <w:r w:rsidRPr="003B7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(SPR) 30-01</w:t>
      </w:r>
    </w:p>
    <w:p w14:paraId="51B476F0" w14:textId="77777777" w:rsidR="0090465F" w:rsidRPr="003B707B" w:rsidRDefault="0090465F" w:rsidP="0090465F">
      <w:pPr>
        <w:pStyle w:val="Default"/>
        <w:jc w:val="both"/>
      </w:pPr>
    </w:p>
    <w:p w14:paraId="1343B074" w14:textId="77777777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 xml:space="preserve">Výkaz sa predkladá za celú činnosť poisťovne vo všetkých krajinách, kde je poisťovňa oprávnená vykonávať činnosť. Údaje sa uvádzajú za oblasť životného poistenia aj neživotného poistenia. </w:t>
      </w:r>
    </w:p>
    <w:p w14:paraId="26D50EC2" w14:textId="77777777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>Ak je údaj vyjadrený v percentách, uvedie sa jeho číselná hodnota s dvomi desatinnými miestami, napríklad ak je hodnota 63,05% uvedie sa ako 63,05.</w:t>
      </w:r>
    </w:p>
    <w:p w14:paraId="56A4004B" w14:textId="77777777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</w:pPr>
      <w:r w:rsidRPr="00AE0328">
        <w:t>V kolónke „</w:t>
      </w:r>
      <w:r w:rsidRPr="00AE0328">
        <w:rPr>
          <w:b/>
        </w:rPr>
        <w:t xml:space="preserve">Skupina činnosti“ </w:t>
      </w:r>
      <w:r w:rsidRPr="00AE0328">
        <w:t xml:space="preserve">sa uvádza skupina činnosti v súlade so skupinou činnosti uvedenou vo výkaze S.05.01.01 </w:t>
      </w:r>
      <w:r w:rsidRPr="00AE0328">
        <w:rPr>
          <w:i/>
        </w:rPr>
        <w:t xml:space="preserve">Vykonávacieho nariadenia Komisie (EÚ) 2015/2450 z 2. decembra 2015, ktorým sa stanovujú vykonávacie technické predpisy, pokiaľ ide o vzory na predkladanie informácií orgánom dohľadu podľa smernice Európskeho parlamentu a Rady 2009/138/ES (Ú. v. EÚ L 347 31.12.2015) v platnom znení. </w:t>
      </w:r>
      <w:r w:rsidRPr="00AE0328">
        <w:rPr>
          <w:iCs/>
        </w:rPr>
        <w:t>Uvádza sa skupina činnosti hlavného krytia, pričom pripoistenia k zmluve nie je potrebné odčleňovať.</w:t>
      </w:r>
      <w:r w:rsidRPr="00AE0328">
        <w:rPr>
          <w:i/>
        </w:rPr>
        <w:t xml:space="preserve"> </w:t>
      </w:r>
    </w:p>
    <w:p w14:paraId="6CAC1296" w14:textId="51265B16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</w:pPr>
      <w:r w:rsidRPr="00AE0328">
        <w:t>V kolónke „</w:t>
      </w:r>
      <w:r w:rsidRPr="00AE0328">
        <w:rPr>
          <w:b/>
        </w:rPr>
        <w:t>Distribučný kanál“</w:t>
      </w:r>
      <w:r w:rsidRPr="00AE0328">
        <w:t xml:space="preserve"> sa uvádza kód zo zoznamu prípustných kódov číselníka IS ŠZP </w:t>
      </w:r>
      <w:r w:rsidRPr="00AE0328">
        <w:rPr>
          <w:i/>
          <w:iCs/>
        </w:rPr>
        <w:t>(</w:t>
      </w:r>
      <w:r w:rsidR="00AE0328" w:rsidRPr="00AE0328">
        <w:rPr>
          <w:i/>
          <w:iCs/>
        </w:rPr>
        <w:t xml:space="preserve">napr. </w:t>
      </w:r>
      <w:r w:rsidRPr="00AE0328">
        <w:rPr>
          <w:i/>
          <w:iCs/>
        </w:rPr>
        <w:t>priamy predaj prostredníctvom vlastných zamestnancov alebo elektronicky, viazaní finanční agenti, samostatní finanční agenti a finanční poradcovia)</w:t>
      </w:r>
      <w:r w:rsidR="00AE0328" w:rsidRPr="00AE0328">
        <w:rPr>
          <w:i/>
          <w:iCs/>
        </w:rPr>
        <w:t>.</w:t>
      </w:r>
    </w:p>
    <w:p w14:paraId="42E95A91" w14:textId="5BA935DA" w:rsidR="00824FAB" w:rsidRPr="00AE0328" w:rsidRDefault="0090465F" w:rsidP="00AE0328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>V kolónke „</w:t>
      </w:r>
      <w:r w:rsidRPr="00AE0328">
        <w:rPr>
          <w:b/>
          <w:bCs/>
        </w:rPr>
        <w:t>Krajina činnosti</w:t>
      </w:r>
      <w:r w:rsidRPr="00AE0328">
        <w:t>“ sa uvádza kód krajiny, v ktorej bolo poistné sprostredkované, vyberie sa jedna z prípustných hodnôt číselníka IS ŠZP.</w:t>
      </w:r>
    </w:p>
    <w:p w14:paraId="4F1ECDBB" w14:textId="34C99D0F" w:rsidR="00824FAB" w:rsidRPr="00AE0328" w:rsidRDefault="00824FAB" w:rsidP="00433E5D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  <w:iCs/>
        </w:rPr>
      </w:pPr>
      <w:r w:rsidRPr="00AE0328">
        <w:t>V kolónke „</w:t>
      </w:r>
      <w:r w:rsidRPr="00AE0328">
        <w:rPr>
          <w:b/>
          <w:bCs/>
        </w:rPr>
        <w:t>Sprostredkované poistné</w:t>
      </w:r>
      <w:r w:rsidRPr="00AE0328">
        <w:t>“ sa uvádza sprostredkované poistné za vykazované obdobie.</w:t>
      </w:r>
      <w:r w:rsidR="007C52B4" w:rsidRPr="00AE0328">
        <w:t xml:space="preserve"> </w:t>
      </w:r>
      <w:r w:rsidRPr="00AE0328">
        <w:t xml:space="preserve">Vykazuje sa ročné poistné </w:t>
      </w:r>
      <w:r w:rsidR="00A83A14" w:rsidRPr="00AE0328">
        <w:t xml:space="preserve">za </w:t>
      </w:r>
      <w:r w:rsidRPr="00AE0328">
        <w:t>všetk</w:t>
      </w:r>
      <w:r w:rsidR="00A83A14" w:rsidRPr="00AE0328">
        <w:t>y</w:t>
      </w:r>
      <w:r w:rsidRPr="00AE0328">
        <w:t xml:space="preserve"> </w:t>
      </w:r>
      <w:proofErr w:type="spellStart"/>
      <w:r w:rsidRPr="00AE0328">
        <w:t>novouzatvoren</w:t>
      </w:r>
      <w:r w:rsidR="00A83A14" w:rsidRPr="00AE0328">
        <w:t>é</w:t>
      </w:r>
      <w:proofErr w:type="spellEnd"/>
      <w:r w:rsidRPr="00AE0328">
        <w:t xml:space="preserve"> poistn</w:t>
      </w:r>
      <w:r w:rsidR="00A83A14" w:rsidRPr="00AE0328">
        <w:t>é</w:t>
      </w:r>
      <w:r w:rsidRPr="00AE0328">
        <w:t xml:space="preserve"> zml</w:t>
      </w:r>
      <w:r w:rsidR="00A83A14" w:rsidRPr="00AE0328">
        <w:t>uvy v</w:t>
      </w:r>
      <w:r w:rsidRPr="00AE0328">
        <w:t> sledovanom období, v prípade krátkodobých zmlúv sa vykazuje poistné za dobu trvania zmluvy</w:t>
      </w:r>
      <w:r w:rsidR="00AE0328">
        <w:t xml:space="preserve"> </w:t>
      </w:r>
      <w:r w:rsidR="00AE0328" w:rsidRPr="00AE0328">
        <w:rPr>
          <w:i/>
          <w:iCs/>
        </w:rPr>
        <w:t xml:space="preserve">(napr. </w:t>
      </w:r>
      <w:r w:rsidRPr="00AE0328">
        <w:rPr>
          <w:i/>
          <w:iCs/>
          <w:color w:val="444444"/>
        </w:rPr>
        <w:t xml:space="preserve">v prípade mesačne plateného poistného je potrebné vykazovať mesačné poistné </w:t>
      </w:r>
      <w:r w:rsidR="00AE0328">
        <w:rPr>
          <w:i/>
          <w:iCs/>
          <w:color w:val="444444"/>
        </w:rPr>
        <w:t>vynásob</w:t>
      </w:r>
      <w:r w:rsidR="001551A6">
        <w:rPr>
          <w:i/>
          <w:iCs/>
          <w:color w:val="444444"/>
        </w:rPr>
        <w:t>e</w:t>
      </w:r>
      <w:r w:rsidR="00AE0328">
        <w:rPr>
          <w:i/>
          <w:iCs/>
          <w:color w:val="444444"/>
        </w:rPr>
        <w:t xml:space="preserve">né </w:t>
      </w:r>
      <w:r w:rsidRPr="00AE0328">
        <w:rPr>
          <w:i/>
          <w:iCs/>
          <w:color w:val="444444"/>
        </w:rPr>
        <w:t>12</w:t>
      </w:r>
      <w:r w:rsidR="00AE0328">
        <w:rPr>
          <w:i/>
          <w:iCs/>
          <w:color w:val="444444"/>
        </w:rPr>
        <w:t xml:space="preserve"> mesiacmi</w:t>
      </w:r>
      <w:r w:rsidRPr="00AE0328">
        <w:rPr>
          <w:i/>
          <w:iCs/>
          <w:color w:val="444444"/>
        </w:rPr>
        <w:t>; ak je poistná zmluva platná na N rokov s </w:t>
      </w:r>
      <w:proofErr w:type="spellStart"/>
      <w:r w:rsidRPr="00AE0328">
        <w:rPr>
          <w:i/>
          <w:iCs/>
          <w:color w:val="444444"/>
        </w:rPr>
        <w:t>jednorázovo</w:t>
      </w:r>
      <w:proofErr w:type="spellEnd"/>
      <w:r w:rsidRPr="00AE0328">
        <w:rPr>
          <w:i/>
          <w:iCs/>
          <w:color w:val="444444"/>
        </w:rPr>
        <w:t xml:space="preserve"> plateným poistným, je potrebné vykazovať poistné vydelené počtom N rokov</w:t>
      </w:r>
      <w:r w:rsidR="00AE0328">
        <w:rPr>
          <w:i/>
          <w:iCs/>
          <w:color w:val="444444"/>
        </w:rPr>
        <w:t>).</w:t>
      </w:r>
      <w:r w:rsidRPr="00AE0328">
        <w:rPr>
          <w:i/>
          <w:iCs/>
          <w:color w:val="444444"/>
        </w:rPr>
        <w:t xml:space="preserve"> </w:t>
      </w:r>
    </w:p>
    <w:p w14:paraId="4A77723C" w14:textId="2C900140" w:rsidR="00433E5D" w:rsidRPr="00AE0328" w:rsidRDefault="00433E5D" w:rsidP="00433E5D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 xml:space="preserve">V kolónke </w:t>
      </w:r>
      <w:r w:rsidRPr="00AE0328">
        <w:rPr>
          <w:rFonts w:eastAsiaTheme="minorHAnsi"/>
          <w:color w:val="000000"/>
          <w:lang w:eastAsia="en-US"/>
        </w:rPr>
        <w:t>„</w:t>
      </w:r>
      <w:r w:rsidRPr="00AE0328">
        <w:rPr>
          <w:rFonts w:eastAsiaTheme="minorHAnsi"/>
          <w:b/>
          <w:bCs/>
          <w:color w:val="000000"/>
          <w:lang w:eastAsia="en-US"/>
        </w:rPr>
        <w:t>Počet poistných zmlúv</w:t>
      </w:r>
      <w:r w:rsidRPr="00AE0328">
        <w:rPr>
          <w:rFonts w:eastAsiaTheme="minorHAnsi"/>
          <w:color w:val="000000"/>
          <w:lang w:eastAsia="en-US"/>
        </w:rPr>
        <w:t xml:space="preserve">“ sa uvádza počet všetkých </w:t>
      </w:r>
      <w:proofErr w:type="spellStart"/>
      <w:r w:rsidRPr="00AE0328">
        <w:rPr>
          <w:rFonts w:eastAsiaTheme="minorHAnsi"/>
          <w:color w:val="000000"/>
          <w:lang w:eastAsia="en-US"/>
        </w:rPr>
        <w:t>novouzatvorených</w:t>
      </w:r>
      <w:proofErr w:type="spellEnd"/>
      <w:r w:rsidRPr="00AE0328">
        <w:rPr>
          <w:rFonts w:eastAsiaTheme="minorHAnsi"/>
          <w:color w:val="000000"/>
          <w:lang w:eastAsia="en-US"/>
        </w:rPr>
        <w:t xml:space="preserve"> poistných zmlúv prislúchajúcich k sprostredkovanému </w:t>
      </w:r>
      <w:r w:rsidRPr="00AE0328">
        <w:rPr>
          <w:rFonts w:eastAsiaTheme="minorHAnsi"/>
          <w:lang w:eastAsia="en-US"/>
        </w:rPr>
        <w:t>poistnému</w:t>
      </w:r>
      <w:r w:rsidR="00E36D6B" w:rsidRPr="00AE0328">
        <w:rPr>
          <w:rFonts w:eastAsiaTheme="minorHAnsi"/>
          <w:lang w:eastAsia="en-US"/>
        </w:rPr>
        <w:t xml:space="preserve"> za vykazova</w:t>
      </w:r>
      <w:r w:rsidR="002C257E">
        <w:rPr>
          <w:rFonts w:eastAsiaTheme="minorHAnsi"/>
          <w:lang w:eastAsia="en-US"/>
        </w:rPr>
        <w:t>né</w:t>
      </w:r>
      <w:r w:rsidR="00E36D6B" w:rsidRPr="00AE0328">
        <w:rPr>
          <w:rFonts w:eastAsiaTheme="minorHAnsi"/>
          <w:lang w:eastAsia="en-US"/>
        </w:rPr>
        <w:t xml:space="preserve"> obdobie </w:t>
      </w:r>
      <w:r w:rsidRPr="00AE0328">
        <w:rPr>
          <w:rFonts w:eastAsiaTheme="minorHAnsi"/>
          <w:lang w:eastAsia="en-US"/>
        </w:rPr>
        <w:t xml:space="preserve"> bez ohľadu na počet rizík, ktoré poistná zmluva kryje. </w:t>
      </w:r>
    </w:p>
    <w:p w14:paraId="077731C3" w14:textId="0B804AA2" w:rsidR="00E36D6B" w:rsidRPr="00A6534F" w:rsidRDefault="00E36D6B" w:rsidP="003A6FA9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2C257E">
        <w:t xml:space="preserve">V kolónke </w:t>
      </w:r>
      <w:r w:rsidRPr="002C257E">
        <w:rPr>
          <w:b/>
          <w:bCs/>
        </w:rPr>
        <w:t>„Zaslúžené poistné v sledovanom období, ktoré prislúcha k vyplatenej provízii“</w:t>
      </w:r>
      <w:r w:rsidRPr="002C257E">
        <w:t xml:space="preserve"> </w:t>
      </w:r>
      <w:r w:rsidR="009F2C0E" w:rsidRPr="002C257E">
        <w:t>sa uvádza</w:t>
      </w:r>
      <w:r w:rsidR="00FD5250" w:rsidRPr="002C257E">
        <w:t xml:space="preserve"> hrubé </w:t>
      </w:r>
      <w:r w:rsidR="009F2C0E" w:rsidRPr="002C257E">
        <w:t xml:space="preserve">zaslúžené poistné </w:t>
      </w:r>
      <w:r w:rsidR="00FD5250" w:rsidRPr="002C257E">
        <w:t xml:space="preserve">prislúchajúce </w:t>
      </w:r>
      <w:r w:rsidR="007E40A0" w:rsidRPr="002C257E">
        <w:t xml:space="preserve">k </w:t>
      </w:r>
      <w:r w:rsidR="00FD5250" w:rsidRPr="002C257E">
        <w:t xml:space="preserve">vykazovanej </w:t>
      </w:r>
      <w:r w:rsidR="00D24498" w:rsidRPr="002C257E">
        <w:t xml:space="preserve">provízii v kolónke </w:t>
      </w:r>
      <w:r w:rsidR="00FD5250" w:rsidRPr="002C257E">
        <w:t>„Provízi</w:t>
      </w:r>
      <w:r w:rsidR="00D24498" w:rsidRPr="002C257E">
        <w:t>e</w:t>
      </w:r>
      <w:r w:rsidR="00FD5250" w:rsidRPr="002C257E">
        <w:t xml:space="preserve">“ </w:t>
      </w:r>
      <w:r w:rsidR="002C257E">
        <w:t xml:space="preserve">(podľa výkazu S.05.01). </w:t>
      </w:r>
      <w:r w:rsidR="007E40A0" w:rsidRPr="002C257E">
        <w:t xml:space="preserve">Ak sa v sledovanom období nevypláca provízia za poistnú zmluvu, </w:t>
      </w:r>
      <w:r w:rsidR="00FD5250" w:rsidRPr="002C257E">
        <w:t xml:space="preserve"> </w:t>
      </w:r>
      <w:r w:rsidR="007E40A0" w:rsidRPr="002C257E">
        <w:t>nie je potrebné vykazovať ani zaslúžené poistné</w:t>
      </w:r>
      <w:r w:rsidR="007E40A0" w:rsidRPr="008976D1">
        <w:rPr>
          <w:color w:val="FF0000"/>
        </w:rPr>
        <w:t xml:space="preserve">. </w:t>
      </w:r>
      <w:r w:rsidR="007E40A0" w:rsidRPr="00A6534F">
        <w:t xml:space="preserve">Ak sa za poistnú zmluvu vypláca v sledovanom období </w:t>
      </w:r>
      <w:proofErr w:type="spellStart"/>
      <w:r w:rsidR="00A83A14" w:rsidRPr="00A6534F">
        <w:t>prvoročná</w:t>
      </w:r>
      <w:proofErr w:type="spellEnd"/>
      <w:r w:rsidR="00A83A14" w:rsidRPr="00A6534F">
        <w:t xml:space="preserve"> </w:t>
      </w:r>
      <w:r w:rsidR="007E40A0" w:rsidRPr="00A6534F">
        <w:t xml:space="preserve">aj následná provízia, uvedie sa hrubé zaslúžené poistné za poistnú zmluvu iba raz </w:t>
      </w:r>
      <w:r w:rsidR="00D24498" w:rsidRPr="00A6534F">
        <w:t xml:space="preserve">a ako </w:t>
      </w:r>
      <w:r w:rsidR="007E40A0" w:rsidRPr="00A6534F">
        <w:t xml:space="preserve">„Druh provízie“ </w:t>
      </w:r>
      <w:r w:rsidR="00D24498" w:rsidRPr="00A6534F">
        <w:t>sa uvedie z číselníka kód IO – iná odmena za sprostredkovanie.</w:t>
      </w:r>
    </w:p>
    <w:p w14:paraId="04E719DC" w14:textId="277F11D9" w:rsidR="0090465F" w:rsidRPr="00AE0328" w:rsidRDefault="0090465F" w:rsidP="00AE0328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>V kolónke „</w:t>
      </w:r>
      <w:r w:rsidRPr="00AE0328">
        <w:rPr>
          <w:b/>
          <w:bCs/>
        </w:rPr>
        <w:t>Druh provízie</w:t>
      </w:r>
      <w:r w:rsidRPr="00AE0328">
        <w:t>“ sa uvádza, či sa jedná o </w:t>
      </w:r>
      <w:proofErr w:type="spellStart"/>
      <w:r w:rsidRPr="00AE0328">
        <w:t>prvoročnú</w:t>
      </w:r>
      <w:proofErr w:type="spellEnd"/>
      <w:r w:rsidRPr="00AE0328">
        <w:t xml:space="preserve"> províziu, následnú províziu alebo in</w:t>
      </w:r>
      <w:r w:rsidR="00DF659F" w:rsidRPr="00AE0328">
        <w:t>ú</w:t>
      </w:r>
      <w:r w:rsidRPr="00AE0328">
        <w:t xml:space="preserve"> odmen</w:t>
      </w:r>
      <w:r w:rsidR="00DF659F" w:rsidRPr="00AE0328">
        <w:t>u</w:t>
      </w:r>
      <w:r w:rsidRPr="00AE0328">
        <w:t xml:space="preserve"> za sprostredkovanie.</w:t>
      </w:r>
    </w:p>
    <w:p w14:paraId="5575651B" w14:textId="733E7470" w:rsidR="00AB05D1" w:rsidRPr="00AE0328" w:rsidRDefault="00AB05D1" w:rsidP="00AE0328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AE0328">
        <w:t>V kolónke „</w:t>
      </w:r>
      <w:r w:rsidRPr="002C257E">
        <w:rPr>
          <w:b/>
          <w:bCs/>
        </w:rPr>
        <w:t>Provízie</w:t>
      </w:r>
      <w:r w:rsidRPr="00AE0328">
        <w:t xml:space="preserve">“ sa uvádza výška </w:t>
      </w:r>
      <w:r w:rsidR="00A83A14" w:rsidRPr="00AE0328">
        <w:t xml:space="preserve">obstarávacích </w:t>
      </w:r>
      <w:r w:rsidRPr="00AE0328">
        <w:t>nákladov za</w:t>
      </w:r>
      <w:r w:rsidR="00887BDD" w:rsidRPr="00AE0328">
        <w:t xml:space="preserve"> </w:t>
      </w:r>
      <w:r w:rsidR="004B0709" w:rsidRPr="00AE0328">
        <w:t>sprostredkovanie poistenia</w:t>
      </w:r>
      <w:r w:rsidRPr="00AE0328">
        <w:t xml:space="preserve"> </w:t>
      </w:r>
      <w:r w:rsidR="004B0709" w:rsidRPr="00AE0328">
        <w:t xml:space="preserve">v sledovanom období </w:t>
      </w:r>
      <w:r w:rsidR="00833684">
        <w:t xml:space="preserve">(Brutto náklady na obstaranie vo výkaze </w:t>
      </w:r>
      <w:r w:rsidRPr="00AE0328">
        <w:t>S.05</w:t>
      </w:r>
      <w:r w:rsidR="00430FA4" w:rsidRPr="00AE0328">
        <w:t>.01.01</w:t>
      </w:r>
      <w:r w:rsidR="00833684">
        <w:t>)</w:t>
      </w:r>
      <w:r w:rsidRPr="00AE0328">
        <w:t>, avšak neznížené o vrátené provízie, tie sa vykazujú v kolónke „Vrátené provízie</w:t>
      </w:r>
      <w:r w:rsidR="00833684">
        <w:t>“.</w:t>
      </w:r>
    </w:p>
    <w:p w14:paraId="5635CEDD" w14:textId="77777777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</w:pPr>
      <w:r w:rsidRPr="00AE0328">
        <w:t>V kolónke „</w:t>
      </w:r>
      <w:r w:rsidRPr="00AE0328">
        <w:rPr>
          <w:b/>
        </w:rPr>
        <w:t>Vrátené provízie“</w:t>
      </w:r>
      <w:r w:rsidRPr="00AE0328">
        <w:t xml:space="preserve"> sa uvádza provízia, ktorá bola vrátená. </w:t>
      </w:r>
    </w:p>
    <w:p w14:paraId="694DDAA3" w14:textId="77777777" w:rsidR="0090465F" w:rsidRPr="00AE0328" w:rsidRDefault="0090465F" w:rsidP="0090465F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jc w:val="both"/>
      </w:pPr>
      <w:r w:rsidRPr="00AE0328">
        <w:t>Použité skratky:</w:t>
      </w:r>
    </w:p>
    <w:p w14:paraId="6AC97DB2" w14:textId="77777777" w:rsidR="0090465F" w:rsidRPr="00AE0328" w:rsidRDefault="0090465F" w:rsidP="0090465F">
      <w:pPr>
        <w:pStyle w:val="ListParagraph"/>
        <w:tabs>
          <w:tab w:val="left" w:pos="426"/>
        </w:tabs>
        <w:ind w:left="426"/>
        <w:jc w:val="both"/>
      </w:pPr>
      <w:proofErr w:type="spellStart"/>
      <w:r w:rsidRPr="00AE0328">
        <w:rPr>
          <w:b/>
        </w:rPr>
        <w:t>č.r</w:t>
      </w:r>
      <w:proofErr w:type="spellEnd"/>
      <w:r w:rsidRPr="00AE0328">
        <w:rPr>
          <w:b/>
        </w:rPr>
        <w:t>.</w:t>
      </w:r>
      <w:r w:rsidRPr="00AE0328">
        <w:tab/>
        <w:t>číslo riadku,</w:t>
      </w:r>
    </w:p>
    <w:p w14:paraId="4EE817BD" w14:textId="77777777" w:rsidR="0090465F" w:rsidRPr="00AE0328" w:rsidRDefault="0090465F" w:rsidP="0090465F">
      <w:pPr>
        <w:pStyle w:val="ListParagraph"/>
        <w:tabs>
          <w:tab w:val="left" w:pos="426"/>
        </w:tabs>
        <w:ind w:left="426"/>
        <w:jc w:val="both"/>
        <w:rPr>
          <w:color w:val="000000"/>
        </w:rPr>
      </w:pPr>
      <w:r w:rsidRPr="00AE0328">
        <w:rPr>
          <w:b/>
        </w:rPr>
        <w:t>IS ŠZP</w:t>
      </w:r>
      <w:r w:rsidRPr="00AE0328">
        <w:rPr>
          <w:b/>
        </w:rPr>
        <w:tab/>
      </w:r>
      <w:r w:rsidRPr="00AE0328">
        <w:rPr>
          <w:bCs/>
        </w:rPr>
        <w:t>informačný systém Národnej banky Slovenska Štatistický zberový portál</w:t>
      </w:r>
      <w:r w:rsidRPr="00AE0328">
        <w:t>.</w:t>
      </w:r>
    </w:p>
    <w:p w14:paraId="38E39416" w14:textId="77777777" w:rsidR="0090465F" w:rsidRPr="003B707B" w:rsidRDefault="0090465F" w:rsidP="0090465F">
      <w:pPr>
        <w:rPr>
          <w:rFonts w:ascii="Times New Roman" w:hAnsi="Times New Roman" w:cs="Times New Roman"/>
          <w:sz w:val="24"/>
          <w:szCs w:val="24"/>
        </w:rPr>
      </w:pPr>
    </w:p>
    <w:p w14:paraId="514E1716" w14:textId="77777777" w:rsidR="00FF04B5" w:rsidRPr="00564381" w:rsidRDefault="00FF04B5" w:rsidP="00B42F36">
      <w:pPr>
        <w:spacing w:after="0"/>
      </w:pPr>
    </w:p>
    <w:sectPr w:rsidR="00FF04B5" w:rsidRPr="005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9B77" w14:textId="77777777" w:rsidR="00217EA0" w:rsidRDefault="00217EA0" w:rsidP="0009480D">
      <w:pPr>
        <w:spacing w:after="0" w:line="240" w:lineRule="auto"/>
      </w:pPr>
      <w:r>
        <w:separator/>
      </w:r>
    </w:p>
  </w:endnote>
  <w:endnote w:type="continuationSeparator" w:id="0">
    <w:p w14:paraId="5653D09A" w14:textId="77777777" w:rsidR="00217EA0" w:rsidRDefault="00217EA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021A" w14:textId="77777777" w:rsidR="00217EA0" w:rsidRDefault="00217EA0" w:rsidP="0009480D">
      <w:pPr>
        <w:spacing w:after="0" w:line="240" w:lineRule="auto"/>
      </w:pPr>
      <w:r>
        <w:separator/>
      </w:r>
    </w:p>
  </w:footnote>
  <w:footnote w:type="continuationSeparator" w:id="0">
    <w:p w14:paraId="7D640D0F" w14:textId="77777777" w:rsidR="00217EA0" w:rsidRDefault="00217EA0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4B50"/>
    <w:multiLevelType w:val="hybridMultilevel"/>
    <w:tmpl w:val="DF3C7C4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9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5F"/>
    <w:rsid w:val="0009480D"/>
    <w:rsid w:val="00130860"/>
    <w:rsid w:val="001551A6"/>
    <w:rsid w:val="001663B6"/>
    <w:rsid w:val="001A694C"/>
    <w:rsid w:val="001C569A"/>
    <w:rsid w:val="001D01FE"/>
    <w:rsid w:val="001D5F9F"/>
    <w:rsid w:val="00217EA0"/>
    <w:rsid w:val="00225679"/>
    <w:rsid w:val="002703AD"/>
    <w:rsid w:val="002B4CD0"/>
    <w:rsid w:val="002C257E"/>
    <w:rsid w:val="003636B5"/>
    <w:rsid w:val="00392F01"/>
    <w:rsid w:val="003E0105"/>
    <w:rsid w:val="004100B0"/>
    <w:rsid w:val="00430FA4"/>
    <w:rsid w:val="00433E5D"/>
    <w:rsid w:val="00445B18"/>
    <w:rsid w:val="004B0709"/>
    <w:rsid w:val="004D7E2D"/>
    <w:rsid w:val="005316F2"/>
    <w:rsid w:val="00564381"/>
    <w:rsid w:val="005939CC"/>
    <w:rsid w:val="005A1CD3"/>
    <w:rsid w:val="006470E3"/>
    <w:rsid w:val="00782367"/>
    <w:rsid w:val="00787300"/>
    <w:rsid w:val="007C52B4"/>
    <w:rsid w:val="007E40A0"/>
    <w:rsid w:val="00824FAB"/>
    <w:rsid w:val="00833684"/>
    <w:rsid w:val="00887BDD"/>
    <w:rsid w:val="008976D1"/>
    <w:rsid w:val="0090465F"/>
    <w:rsid w:val="009749F4"/>
    <w:rsid w:val="009841D6"/>
    <w:rsid w:val="009971FD"/>
    <w:rsid w:val="009A6FA0"/>
    <w:rsid w:val="009D2FBB"/>
    <w:rsid w:val="009F2C0E"/>
    <w:rsid w:val="00A6534F"/>
    <w:rsid w:val="00A719D6"/>
    <w:rsid w:val="00A83A14"/>
    <w:rsid w:val="00AB05D1"/>
    <w:rsid w:val="00AE0328"/>
    <w:rsid w:val="00B31C02"/>
    <w:rsid w:val="00B42F36"/>
    <w:rsid w:val="00B858D0"/>
    <w:rsid w:val="00BA4BE5"/>
    <w:rsid w:val="00C35E8A"/>
    <w:rsid w:val="00C536CF"/>
    <w:rsid w:val="00CB7C08"/>
    <w:rsid w:val="00D24498"/>
    <w:rsid w:val="00D65E2C"/>
    <w:rsid w:val="00DF659F"/>
    <w:rsid w:val="00E36D6B"/>
    <w:rsid w:val="00EE2A86"/>
    <w:rsid w:val="00F0280E"/>
    <w:rsid w:val="00FD5250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B2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5F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904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04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9046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824FAB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i-provider">
    <w:name w:val="ui-provider"/>
    <w:basedOn w:val="DefaultParagraphFont"/>
    <w:rsid w:val="009F2C0E"/>
  </w:style>
  <w:style w:type="character" w:styleId="CommentReference">
    <w:name w:val="annotation reference"/>
    <w:basedOn w:val="DefaultParagraphFont"/>
    <w:uiPriority w:val="99"/>
    <w:semiHidden/>
    <w:unhideWhenUsed/>
    <w:rsid w:val="00DF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59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9F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315D-14A4-437E-8EFC-5B07DC25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2023-03-15T15:34:00Z</dcterms:created>
  <dcterms:modified xsi:type="dcterms:W3CDTF">2023-03-16T08:21:00Z</dcterms:modified>
</cp:coreProperties>
</file>