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F0784" w14:textId="77777777" w:rsidR="0060482A" w:rsidRPr="00A15CD7" w:rsidRDefault="75863F20" w:rsidP="75863F20">
      <w:pPr>
        <w:pStyle w:val="Title"/>
        <w:rPr>
          <w:rFonts w:ascii="Cambria" w:hAnsi="Cambria"/>
          <w:sz w:val="22"/>
          <w:szCs w:val="22"/>
        </w:rPr>
      </w:pPr>
      <w:r w:rsidRPr="75863F20">
        <w:rPr>
          <w:rFonts w:ascii="Cambria" w:hAnsi="Cambria"/>
          <w:sz w:val="22"/>
          <w:szCs w:val="22"/>
        </w:rPr>
        <w:t xml:space="preserve">Metodika na vypracúvanie </w:t>
      </w:r>
    </w:p>
    <w:p w14:paraId="05A79492" w14:textId="6CDFBC0C" w:rsidR="0060482A" w:rsidRDefault="75863F20" w:rsidP="75863F20">
      <w:pPr>
        <w:pStyle w:val="Title"/>
        <w:rPr>
          <w:rFonts w:ascii="Cambria" w:hAnsi="Cambria"/>
          <w:sz w:val="22"/>
          <w:szCs w:val="22"/>
        </w:rPr>
      </w:pPr>
      <w:r w:rsidRPr="75863F20">
        <w:rPr>
          <w:rFonts w:ascii="Cambria" w:hAnsi="Cambria"/>
          <w:sz w:val="22"/>
          <w:szCs w:val="22"/>
        </w:rPr>
        <w:t>Hlásenie o sťažnostiach</w:t>
      </w:r>
    </w:p>
    <w:p w14:paraId="7030861F" w14:textId="77777777" w:rsidR="00686EAD" w:rsidRPr="00A15CD7" w:rsidRDefault="00686EAD" w:rsidP="0060482A">
      <w:pPr>
        <w:pStyle w:val="Title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15FDF219" w14:textId="77777777" w:rsidR="0060482A" w:rsidRPr="00A15CD7" w:rsidRDefault="75863F20" w:rsidP="75863F20">
      <w:pPr>
        <w:pStyle w:val="ListParagraph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75863F20">
        <w:rPr>
          <w:rFonts w:ascii="Cambria" w:hAnsi="Cambria"/>
          <w:sz w:val="22"/>
          <w:szCs w:val="22"/>
        </w:rPr>
        <w:t>Všeobecná časť</w:t>
      </w:r>
    </w:p>
    <w:p w14:paraId="4A3D5A62" w14:textId="77777777" w:rsidR="0060482A" w:rsidRPr="00A15CD7" w:rsidRDefault="0060482A" w:rsidP="0060482A">
      <w:pPr>
        <w:pStyle w:val="Title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5261C0AE" w14:textId="3D5B6B9F" w:rsidR="0060482A" w:rsidRPr="00A15CD7" w:rsidRDefault="75863F20" w:rsidP="75863F20">
      <w:pPr>
        <w:pStyle w:val="Default"/>
        <w:ind w:left="1134" w:hanging="425"/>
        <w:jc w:val="both"/>
        <w:rPr>
          <w:rFonts w:ascii="Cambria" w:hAnsi="Cambria"/>
          <w:sz w:val="22"/>
          <w:szCs w:val="22"/>
        </w:rPr>
      </w:pPr>
      <w:bookmarkStart w:id="0" w:name="_Hlk126250767"/>
      <w:r w:rsidRPr="75863F20">
        <w:rPr>
          <w:rFonts w:ascii="Cambria" w:hAnsi="Cambria"/>
          <w:sz w:val="22"/>
          <w:szCs w:val="22"/>
        </w:rPr>
        <w:t xml:space="preserve">1.1 Predmetom oznámenia sú sťažnosti, ktoré podali klienti poskytovateľovi služieb </w:t>
      </w:r>
      <w:proofErr w:type="spellStart"/>
      <w:r w:rsidRPr="75863F20">
        <w:rPr>
          <w:rFonts w:ascii="Cambria" w:hAnsi="Cambria"/>
          <w:sz w:val="22"/>
          <w:szCs w:val="22"/>
        </w:rPr>
        <w:t>kryptoaktív</w:t>
      </w:r>
      <w:proofErr w:type="spellEnd"/>
      <w:r w:rsidRPr="75863F20">
        <w:rPr>
          <w:rFonts w:ascii="Cambria" w:hAnsi="Cambria"/>
          <w:sz w:val="22"/>
          <w:szCs w:val="22"/>
        </w:rPr>
        <w:t xml:space="preserve"> podľa článku 71 </w:t>
      </w:r>
      <w:r w:rsidR="008A02DD">
        <w:rPr>
          <w:rFonts w:ascii="Cambria" w:hAnsi="Cambria"/>
          <w:sz w:val="22"/>
          <w:szCs w:val="22"/>
        </w:rPr>
        <w:t>n</w:t>
      </w:r>
      <w:r w:rsidRPr="75863F20">
        <w:rPr>
          <w:rFonts w:ascii="Cambria" w:hAnsi="Cambria"/>
          <w:sz w:val="22"/>
          <w:szCs w:val="22"/>
        </w:rPr>
        <w:t xml:space="preserve">ariadenia </w:t>
      </w:r>
      <w:proofErr w:type="spellStart"/>
      <w:r w:rsidRPr="75863F20">
        <w:rPr>
          <w:rFonts w:ascii="Cambria" w:hAnsi="Cambria"/>
          <w:sz w:val="22"/>
          <w:szCs w:val="22"/>
        </w:rPr>
        <w:t>MiCA</w:t>
      </w:r>
      <w:proofErr w:type="spellEnd"/>
      <w:r w:rsidRPr="75863F20">
        <w:rPr>
          <w:rFonts w:ascii="Cambria" w:hAnsi="Cambria"/>
          <w:sz w:val="22"/>
          <w:szCs w:val="22"/>
        </w:rPr>
        <w:t>.</w:t>
      </w:r>
    </w:p>
    <w:p w14:paraId="0B29ADBA" w14:textId="77777777" w:rsidR="0060482A" w:rsidRPr="00A15CD7" w:rsidRDefault="0060482A" w:rsidP="0060482A">
      <w:pPr>
        <w:pStyle w:val="Title"/>
        <w:ind w:left="1134" w:hanging="414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58FA7C3B" w14:textId="77777777" w:rsidR="0060482A" w:rsidRPr="00A15CD7" w:rsidRDefault="75863F20" w:rsidP="75863F20">
      <w:pPr>
        <w:pStyle w:val="ListParagraph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75863F20">
        <w:rPr>
          <w:rFonts w:ascii="Cambria" w:hAnsi="Cambria"/>
          <w:sz w:val="22"/>
          <w:szCs w:val="22"/>
        </w:rPr>
        <w:t>Osobitná časť</w:t>
      </w:r>
    </w:p>
    <w:p w14:paraId="1C7CBE19" w14:textId="77777777" w:rsidR="0060482A" w:rsidRPr="00A15CD7" w:rsidRDefault="0060482A" w:rsidP="0060482A">
      <w:pPr>
        <w:pStyle w:val="Title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789596AD" w14:textId="182311EE" w:rsidR="0060482A" w:rsidRPr="00A15CD7" w:rsidRDefault="75863F20" w:rsidP="75863F20">
      <w:pPr>
        <w:pStyle w:val="Title"/>
        <w:ind w:left="1134" w:hanging="414"/>
        <w:jc w:val="both"/>
        <w:rPr>
          <w:rFonts w:ascii="Cambria" w:hAnsi="Cambria"/>
          <w:b w:val="0"/>
          <w:bCs w:val="0"/>
          <w:sz w:val="22"/>
          <w:szCs w:val="22"/>
        </w:rPr>
      </w:pPr>
      <w:r w:rsidRPr="75863F20">
        <w:rPr>
          <w:rFonts w:ascii="Cambria" w:hAnsi="Cambria"/>
          <w:b w:val="0"/>
          <w:bCs w:val="0"/>
          <w:sz w:val="22"/>
          <w:szCs w:val="22"/>
        </w:rPr>
        <w:t xml:space="preserve">2.1 Vo výkaze sa uvádzajú údaje za celé obdobie kalendárneho </w:t>
      </w:r>
      <w:r w:rsidRPr="75863F20">
        <w:rPr>
          <w:rFonts w:ascii="Cambria" w:hAnsi="Cambria"/>
          <w:b w:val="0"/>
          <w:bCs w:val="0"/>
          <w:sz w:val="22"/>
          <w:szCs w:val="22"/>
          <w:lang w:eastAsia="sk-SK"/>
        </w:rPr>
        <w:t xml:space="preserve">štvrťroka, a teda výkaz obsahuje všetky sťažnosti podané počas tohto obdobia a všetky sťažnosti, ktoré ku prvému dňu štvrťroka neboli vybavené, t. j. nebolo oznámené rozhodnutie o sťažnosti  sťažovateľovi alebo nebola zamietnutá sťažnosť ako neprípustná a zároveň pri týchto sťažnostiach došlo k zmene stavu vybavenia. </w:t>
      </w:r>
    </w:p>
    <w:p w14:paraId="1DC263A2" w14:textId="77777777" w:rsidR="0060482A" w:rsidRPr="00A15CD7" w:rsidRDefault="0060482A" w:rsidP="0060482A">
      <w:pPr>
        <w:pStyle w:val="Title"/>
        <w:ind w:firstLine="720"/>
        <w:jc w:val="both"/>
        <w:rPr>
          <w:rFonts w:ascii="Cambria" w:hAnsi="Cambria"/>
          <w:b w:val="0"/>
          <w:sz w:val="22"/>
          <w:szCs w:val="22"/>
        </w:rPr>
      </w:pPr>
    </w:p>
    <w:p w14:paraId="45751033" w14:textId="03C9BC8D" w:rsidR="0060482A" w:rsidRDefault="0060482A" w:rsidP="75863F20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 w:rsidRPr="00A15CD7">
        <w:rPr>
          <w:rFonts w:ascii="Cambria" w:hAnsi="Cambria"/>
          <w:color w:val="auto"/>
          <w:sz w:val="22"/>
          <w:szCs w:val="22"/>
        </w:rPr>
        <w:t>2.2</w:t>
      </w:r>
      <w:r w:rsidR="00F33550">
        <w:rPr>
          <w:rFonts w:ascii="Cambria" w:hAnsi="Cambria"/>
          <w:color w:val="auto"/>
          <w:sz w:val="22"/>
          <w:szCs w:val="22"/>
        </w:rPr>
        <w:t xml:space="preserve">  </w:t>
      </w:r>
      <w:r w:rsidR="00983F59" w:rsidRPr="00686EA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V kolónke </w:t>
      </w:r>
      <w:r w:rsidR="00983F59" w:rsidRPr="009B55D4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„Číslo dokladu o uplatnení sťažnosti“</w:t>
      </w:r>
      <w:r w:rsidR="00983F59" w:rsidRPr="00686EA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</w:t>
      </w:r>
      <w:r w:rsidR="00F64284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č</w:t>
      </w:r>
      <w:r w:rsidR="00F64284" w:rsidRPr="00F64284">
        <w:rPr>
          <w:rFonts w:ascii="Cambria" w:hAnsi="Cambria"/>
          <w:color w:val="auto"/>
          <w:sz w:val="22"/>
          <w:szCs w:val="22"/>
          <w:shd w:val="clear" w:color="auto" w:fill="FFFFFF"/>
        </w:rPr>
        <w:t>íslo dokladu</w:t>
      </w:r>
      <w:r w:rsidR="00F64284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, ktoré bolo pridelené sťažnosti </w:t>
      </w:r>
      <w:r w:rsidR="00F64284" w:rsidRPr="00983F59">
        <w:rPr>
          <w:rFonts w:ascii="Cambria" w:hAnsi="Cambria"/>
          <w:color w:val="auto"/>
          <w:sz w:val="22"/>
          <w:szCs w:val="22"/>
          <w:shd w:val="clear" w:color="auto" w:fill="FFFFFF"/>
        </w:rPr>
        <w:t>poskytovateľ</w:t>
      </w:r>
      <w:r w:rsidR="00F64284">
        <w:rPr>
          <w:rFonts w:ascii="Cambria" w:hAnsi="Cambria"/>
          <w:color w:val="auto"/>
          <w:sz w:val="22"/>
          <w:szCs w:val="22"/>
          <w:shd w:val="clear" w:color="auto" w:fill="FFFFFF"/>
        </w:rPr>
        <w:t>om</w:t>
      </w:r>
      <w:r w:rsidR="00F64284" w:rsidRPr="00983F59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služieb </w:t>
      </w:r>
      <w:proofErr w:type="spellStart"/>
      <w:r w:rsidR="00F64284" w:rsidRPr="00983F59">
        <w:rPr>
          <w:rFonts w:ascii="Cambria" w:hAnsi="Cambria"/>
          <w:color w:val="auto"/>
          <w:sz w:val="22"/>
          <w:szCs w:val="22"/>
          <w:shd w:val="clear" w:color="auto" w:fill="FFFFFF"/>
        </w:rPr>
        <w:t>kryptoaktív</w:t>
      </w:r>
      <w:proofErr w:type="spellEnd"/>
      <w:r w:rsidR="00F64284">
        <w:rPr>
          <w:rFonts w:ascii="Cambria" w:hAnsi="Cambria"/>
          <w:color w:val="auto"/>
          <w:sz w:val="22"/>
          <w:szCs w:val="22"/>
          <w:shd w:val="clear" w:color="auto" w:fill="FFFFFF"/>
        </w:rPr>
        <w:t>.</w:t>
      </w:r>
    </w:p>
    <w:p w14:paraId="298FA1C2" w14:textId="77777777" w:rsidR="00647E85" w:rsidRDefault="00647E85" w:rsidP="0060482A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7A68F7D7" w14:textId="3910C74B" w:rsidR="00647E85" w:rsidRPr="000630E5" w:rsidRDefault="00647E85" w:rsidP="7BC36575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2.3  </w:t>
      </w:r>
      <w:r w:rsidRPr="00983F59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V kolónke </w:t>
      </w:r>
      <w:r w:rsidRPr="009B55D4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„Služba, ktorej sa sťažnosť týka“</w:t>
      </w:r>
      <w:r w:rsidRPr="00983F59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 služba </w:t>
      </w:r>
      <w:proofErr w:type="spellStart"/>
      <w:r w:rsidRPr="00983F59">
        <w:rPr>
          <w:rFonts w:ascii="Cambria" w:hAnsi="Cambria"/>
          <w:color w:val="auto"/>
          <w:sz w:val="22"/>
          <w:szCs w:val="22"/>
          <w:shd w:val="clear" w:color="auto" w:fill="FFFFFF"/>
        </w:rPr>
        <w:t>kryptoaktív</w:t>
      </w:r>
      <w:proofErr w:type="spellEnd"/>
      <w:r w:rsidRPr="00983F59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podľa Nariadenia </w:t>
      </w:r>
      <w:proofErr w:type="spellStart"/>
      <w:r w:rsidRPr="00983F59">
        <w:rPr>
          <w:rFonts w:ascii="Cambria" w:hAnsi="Cambria"/>
          <w:color w:val="auto"/>
          <w:sz w:val="22"/>
          <w:szCs w:val="22"/>
          <w:shd w:val="clear" w:color="auto" w:fill="FFFFFF"/>
        </w:rPr>
        <w:t>MiCA</w:t>
      </w:r>
      <w:proofErr w:type="spellEnd"/>
      <w:r w:rsidRPr="00983F59">
        <w:rPr>
          <w:rFonts w:ascii="Cambria" w:hAnsi="Cambria"/>
          <w:color w:val="auto"/>
          <w:sz w:val="22"/>
          <w:szCs w:val="22"/>
          <w:shd w:val="clear" w:color="auto" w:fill="FFFFFF"/>
        </w:rPr>
        <w:t>, ktorej sa sťažnosť týka</w:t>
      </w:r>
      <w:r w:rsidRPr="7BC36575">
        <w:rPr>
          <w:rFonts w:ascii="Cambria" w:hAnsi="Cambria"/>
          <w:color w:val="auto"/>
          <w:sz w:val="22"/>
          <w:szCs w:val="22"/>
        </w:rPr>
        <w:t xml:space="preserve">, </w:t>
      </w:r>
      <w:r w:rsidR="7BC36575" w:rsidRPr="7BC36575">
        <w:rPr>
          <w:rFonts w:ascii="Cambria" w:hAnsi="Cambria"/>
          <w:color w:val="auto"/>
          <w:sz w:val="22"/>
          <w:szCs w:val="22"/>
        </w:rPr>
        <w:t xml:space="preserve">ktorá sa vyberá zo zoskupenia </w:t>
      </w:r>
      <w:r w:rsidR="7BC36575" w:rsidRPr="000630E5">
        <w:rPr>
          <w:rFonts w:ascii="Cambria" w:hAnsi="Cambria"/>
          <w:color w:val="auto"/>
          <w:sz w:val="22"/>
          <w:szCs w:val="22"/>
        </w:rPr>
        <w:t>CK079KRY_STA, ktoré sa nachádza v IS ŠZP v časti Metadáta / Zoskupenia</w:t>
      </w:r>
      <w:r w:rsidRPr="000630E5">
        <w:rPr>
          <w:rFonts w:ascii="Cambria" w:hAnsi="Cambria"/>
          <w:color w:val="auto"/>
          <w:sz w:val="22"/>
          <w:szCs w:val="22"/>
        </w:rPr>
        <w:t>.</w:t>
      </w:r>
    </w:p>
    <w:p w14:paraId="36FB3FE8" w14:textId="77777777" w:rsidR="0060482A" w:rsidRPr="000630E5" w:rsidRDefault="0060482A" w:rsidP="0060482A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5FCF76C7" w14:textId="2679C205" w:rsidR="0060482A" w:rsidRPr="000630E5" w:rsidRDefault="0060482A" w:rsidP="7BC36575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>2.</w:t>
      </w:r>
      <w:r w:rsidR="00647E85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>4</w:t>
      </w:r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686EAD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V kolónke </w:t>
      </w:r>
      <w:r w:rsidR="00686EAD" w:rsidRPr="000630E5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„Predmet sťažnosti“</w:t>
      </w:r>
      <w:r w:rsidR="00686EAD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 kód zo zoznamu prípustných kódov zoskupenia CK066KRY_STA v IS ŠZP</w:t>
      </w:r>
      <w:r w:rsid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0630E5" w:rsidRPr="000630E5">
        <w:rPr>
          <w:rFonts w:ascii="Cambria" w:hAnsi="Cambria"/>
          <w:color w:val="auto"/>
          <w:sz w:val="22"/>
          <w:szCs w:val="22"/>
        </w:rPr>
        <w:t>v časti Metadáta / Zoskupenia</w:t>
      </w:r>
      <w:r w:rsidR="00F33550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>.</w:t>
      </w:r>
    </w:p>
    <w:p w14:paraId="1241ED19" w14:textId="77777777" w:rsidR="00983F59" w:rsidRPr="000630E5" w:rsidRDefault="00983F59" w:rsidP="0060482A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05164B6B" w14:textId="5D6950E7" w:rsidR="00983F59" w:rsidRPr="000630E5" w:rsidRDefault="00983F59" w:rsidP="75863F20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>2.</w:t>
      </w:r>
      <w:r w:rsidR="00647E85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>5</w:t>
      </w:r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647E85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V kolónke </w:t>
      </w:r>
      <w:r w:rsidR="00647E85" w:rsidRPr="000630E5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„Krátky popis“</w:t>
      </w:r>
      <w:r w:rsidR="00647E85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 krátke zhrnutie podstaty sťažnosti.</w:t>
      </w:r>
    </w:p>
    <w:p w14:paraId="60784414" w14:textId="77777777" w:rsidR="00983F59" w:rsidRPr="000630E5" w:rsidRDefault="00983F59" w:rsidP="0060482A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63682159" w14:textId="4FEBA279" w:rsidR="00983F59" w:rsidRPr="000630E5" w:rsidRDefault="00983F59" w:rsidP="75863F20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>2.</w:t>
      </w:r>
      <w:r w:rsidR="00647E85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>6</w:t>
      </w:r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V kolónke </w:t>
      </w:r>
      <w:r w:rsidRPr="000630E5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„</w:t>
      </w:r>
      <w:r w:rsidR="00666F7E" w:rsidRPr="000630E5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Dátum prijatia  sťažnosti</w:t>
      </w:r>
      <w:r w:rsidRPr="000630E5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“</w:t>
      </w:r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 dátum, kedy bol</w:t>
      </w:r>
      <w:r w:rsidR="00666F7E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>a</w:t>
      </w:r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sťažnosť doručen</w:t>
      </w:r>
      <w:r w:rsidR="00666F7E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>á</w:t>
      </w:r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666F7E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poskytovateľovi služieb </w:t>
      </w:r>
      <w:proofErr w:type="spellStart"/>
      <w:r w:rsidR="00666F7E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>kryptoaktív</w:t>
      </w:r>
      <w:proofErr w:type="spellEnd"/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. Ak je sťažovateľom zaslaný dodatočný podnet alebo sťažnosť po tom, čo </w:t>
      </w:r>
      <w:r w:rsidR="00666F7E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poskytovateľ služieb </w:t>
      </w:r>
      <w:proofErr w:type="spellStart"/>
      <w:r w:rsidR="00666F7E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>kryptoaktív</w:t>
      </w:r>
      <w:proofErr w:type="spellEnd"/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jeho prvotn</w:t>
      </w:r>
      <w:r w:rsidR="00666F7E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>ú</w:t>
      </w:r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sťažnosť považoval za vybaven</w:t>
      </w:r>
      <w:r w:rsidR="00666F7E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>ú</w:t>
      </w:r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a taktiež ho vykazoval ako vybaven</w:t>
      </w:r>
      <w:r w:rsidR="00666F7E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>ú</w:t>
      </w:r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>, vykazuje sa t</w:t>
      </w:r>
      <w:r w:rsidR="00666F7E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>áto</w:t>
      </w:r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dodatočn</w:t>
      </w:r>
      <w:r w:rsidR="00666F7E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>á</w:t>
      </w:r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sťažnosť ako ďalš</w:t>
      </w:r>
      <w:r w:rsidR="00666F7E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>ia nová</w:t>
      </w:r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sťažnosť.</w:t>
      </w:r>
      <w:r w:rsidR="00F64284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F64284" w:rsidRPr="000630E5">
        <w:rPr>
          <w:rFonts w:ascii="Cambria" w:hAnsi="Cambria"/>
          <w:sz w:val="22"/>
          <w:szCs w:val="22"/>
        </w:rPr>
        <w:t xml:space="preserve">Dátum sa uvádza vo formáte </w:t>
      </w:r>
      <w:proofErr w:type="spellStart"/>
      <w:r w:rsidR="00F64284" w:rsidRPr="000630E5">
        <w:rPr>
          <w:rFonts w:ascii="Cambria" w:hAnsi="Cambria"/>
          <w:sz w:val="22"/>
          <w:szCs w:val="22"/>
        </w:rPr>
        <w:t>d.m.rrrr</w:t>
      </w:r>
      <w:proofErr w:type="spellEnd"/>
      <w:r w:rsidR="00F64284" w:rsidRPr="000630E5">
        <w:rPr>
          <w:rFonts w:ascii="Cambria" w:hAnsi="Cambria"/>
          <w:sz w:val="22"/>
          <w:szCs w:val="22"/>
        </w:rPr>
        <w:t>.</w:t>
      </w:r>
    </w:p>
    <w:p w14:paraId="2C67858E" w14:textId="77777777" w:rsidR="00983F59" w:rsidRPr="000630E5" w:rsidRDefault="00983F59" w:rsidP="0060482A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758BD0F7" w14:textId="587246E6" w:rsidR="00983F59" w:rsidRPr="000630E5" w:rsidRDefault="00983F59" w:rsidP="75863F20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>2.</w:t>
      </w:r>
      <w:r w:rsidR="00647E85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>7</w:t>
      </w:r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V kolónke </w:t>
      </w:r>
      <w:r w:rsidRPr="000630E5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„Dátum vybavenia</w:t>
      </w:r>
      <w:r w:rsidR="00666F7E" w:rsidRPr="000630E5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 sťažnosti</w:t>
      </w:r>
      <w:r w:rsidRPr="000630E5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“</w:t>
      </w:r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 dátum, kedy bola odoslaná odpoveď sťažovateľovi, alebo dátum od kedy považuje poskytovateľ služieb </w:t>
      </w:r>
      <w:proofErr w:type="spellStart"/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>kryptoaktív</w:t>
      </w:r>
      <w:proofErr w:type="spellEnd"/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sťažnosť za vybavenú. Ak je sťažnosť ku dňu, ku ktorému sa výkaz zostavuje, nevybavená, kolónka sa nevypĺňa.</w:t>
      </w:r>
      <w:r w:rsidR="00F64284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F64284" w:rsidRPr="000630E5">
        <w:rPr>
          <w:rFonts w:ascii="Cambria" w:hAnsi="Cambria"/>
          <w:sz w:val="22"/>
          <w:szCs w:val="22"/>
        </w:rPr>
        <w:t xml:space="preserve">Dátum sa uvádza vo formáte </w:t>
      </w:r>
      <w:proofErr w:type="spellStart"/>
      <w:r w:rsidR="00F64284" w:rsidRPr="000630E5">
        <w:rPr>
          <w:rFonts w:ascii="Cambria" w:hAnsi="Cambria"/>
          <w:sz w:val="22"/>
          <w:szCs w:val="22"/>
        </w:rPr>
        <w:t>d.m.rrrr</w:t>
      </w:r>
      <w:proofErr w:type="spellEnd"/>
      <w:r w:rsidR="00F64284" w:rsidRPr="000630E5">
        <w:rPr>
          <w:rFonts w:ascii="Cambria" w:hAnsi="Cambria"/>
          <w:sz w:val="22"/>
          <w:szCs w:val="22"/>
        </w:rPr>
        <w:t>.</w:t>
      </w:r>
    </w:p>
    <w:p w14:paraId="66D98405" w14:textId="77777777" w:rsidR="00983F59" w:rsidRPr="000630E5" w:rsidRDefault="00983F59" w:rsidP="0060482A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09F912C5" w14:textId="0BD4E175" w:rsidR="00983F59" w:rsidRDefault="00983F59" w:rsidP="7BC36575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>2.</w:t>
      </w:r>
      <w:r w:rsidR="00647E85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>8</w:t>
      </w:r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V kolónke </w:t>
      </w:r>
      <w:r w:rsidRPr="000630E5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„Stav vybavenia“</w:t>
      </w:r>
      <w:r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</w:t>
      </w:r>
      <w:r w:rsidR="00F64284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kód zo zoznamu prípustných kódov zoskupenia CK162KRY_STA v IS ŠZP</w:t>
      </w:r>
      <w:r w:rsidR="00CB432C" w:rsidRPr="00CB432C">
        <w:rPr>
          <w:rFonts w:ascii="Cambria" w:hAnsi="Cambria"/>
          <w:color w:val="auto"/>
          <w:sz w:val="22"/>
          <w:szCs w:val="22"/>
        </w:rPr>
        <w:t xml:space="preserve"> </w:t>
      </w:r>
      <w:r w:rsidR="00CB432C" w:rsidRPr="000630E5">
        <w:rPr>
          <w:rFonts w:ascii="Cambria" w:hAnsi="Cambria"/>
          <w:color w:val="auto"/>
          <w:sz w:val="22"/>
          <w:szCs w:val="22"/>
        </w:rPr>
        <w:t>v časti Metadáta / Zoskupenia</w:t>
      </w:r>
      <w:r w:rsidR="00F64284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, napríklad </w:t>
      </w:r>
      <w:r w:rsidR="00CB432C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kód pre </w:t>
      </w:r>
      <w:r w:rsidR="00F64284" w:rsidRPr="000630E5">
        <w:rPr>
          <w:rFonts w:ascii="Cambria" w:hAnsi="Cambria"/>
          <w:color w:val="auto"/>
          <w:sz w:val="22"/>
          <w:szCs w:val="22"/>
          <w:shd w:val="clear" w:color="auto" w:fill="FFFFFF"/>
        </w:rPr>
        <w:t>vyžiadanie dodatočných informácií, vyšetrovanie sťažnosti.</w:t>
      </w:r>
    </w:p>
    <w:p w14:paraId="48342A41" w14:textId="77777777" w:rsidR="00983F59" w:rsidRDefault="00983F59" w:rsidP="0060482A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55A5D4F8" w14:textId="28D0E2F1" w:rsidR="00983F59" w:rsidRDefault="00983F59" w:rsidP="75863F20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  <w:shd w:val="clear" w:color="auto" w:fill="FFFFFF"/>
        </w:rPr>
        <w:t>2.</w:t>
      </w:r>
      <w:r w:rsidR="00647E85">
        <w:rPr>
          <w:rFonts w:ascii="Cambria" w:hAnsi="Cambria"/>
          <w:color w:val="auto"/>
          <w:sz w:val="22"/>
          <w:szCs w:val="22"/>
          <w:shd w:val="clear" w:color="auto" w:fill="FFFFFF"/>
        </w:rPr>
        <w:t>9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Pr="00983F59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V kolónke </w:t>
      </w:r>
      <w:r w:rsidRPr="009B55D4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„Dôvod zamietnutej sťažnosti alebo čiastočne vybavenej sťažnosti“</w:t>
      </w:r>
      <w:r w:rsidRPr="00983F59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 stručný popis dôvodov, ktoré viedli k zamietnutiu sťažnosti alebo jej čiastočnému vybaveniu. Ak sťažnosť nebol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a</w:t>
      </w:r>
      <w:r w:rsidRPr="00983F59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ku dňu, ku ktorému sa výkaz zostavuje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,</w:t>
      </w:r>
      <w:r w:rsidRPr="00983F59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CB432C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zamietnutá alebo čiastočne </w:t>
      </w:r>
      <w:r w:rsidRPr="00983F59">
        <w:rPr>
          <w:rFonts w:ascii="Cambria" w:hAnsi="Cambria"/>
          <w:color w:val="auto"/>
          <w:sz w:val="22"/>
          <w:szCs w:val="22"/>
          <w:shd w:val="clear" w:color="auto" w:fill="FFFFFF"/>
        </w:rPr>
        <w:t>vybaven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á</w:t>
      </w:r>
      <w:r w:rsidRPr="00983F59">
        <w:rPr>
          <w:rFonts w:ascii="Cambria" w:hAnsi="Cambria"/>
          <w:color w:val="auto"/>
          <w:sz w:val="22"/>
          <w:szCs w:val="22"/>
          <w:shd w:val="clear" w:color="auto" w:fill="FFFFFF"/>
        </w:rPr>
        <w:t>, neuvedie sa nič</w:t>
      </w:r>
      <w:r w:rsidR="00666F7E">
        <w:rPr>
          <w:rFonts w:ascii="Cambria" w:hAnsi="Cambria"/>
          <w:color w:val="auto"/>
          <w:sz w:val="22"/>
          <w:szCs w:val="22"/>
          <w:shd w:val="clear" w:color="auto" w:fill="FFFFFF"/>
        </w:rPr>
        <w:t>.</w:t>
      </w:r>
    </w:p>
    <w:p w14:paraId="3D4D3F26" w14:textId="77777777" w:rsidR="00983F59" w:rsidRPr="00A15CD7" w:rsidRDefault="00983F59" w:rsidP="0060482A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5E5C1915" w14:textId="6E9837AA" w:rsidR="0060482A" w:rsidRDefault="00983F59" w:rsidP="75863F20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>
        <w:rPr>
          <w:sz w:val="20"/>
          <w:szCs w:val="20"/>
          <w:lang w:eastAsia="en-US"/>
        </w:rPr>
        <w:t>2.</w:t>
      </w:r>
      <w:r w:rsidR="00647E85">
        <w:rPr>
          <w:sz w:val="20"/>
          <w:szCs w:val="20"/>
          <w:lang w:eastAsia="en-US"/>
        </w:rPr>
        <w:t>10</w:t>
      </w:r>
      <w:r>
        <w:rPr>
          <w:sz w:val="20"/>
          <w:szCs w:val="20"/>
          <w:lang w:eastAsia="en-US"/>
        </w:rPr>
        <w:t xml:space="preserve"> </w:t>
      </w:r>
      <w:r w:rsidRPr="00983F59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V kolónke </w:t>
      </w:r>
      <w:r w:rsidRPr="009B55D4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„</w:t>
      </w:r>
      <w:r w:rsidR="002657E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Výška nákladov v súvislosti so sťažnosťou</w:t>
      </w:r>
      <w:r w:rsidRPr="009B55D4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“</w:t>
      </w:r>
      <w:r w:rsidRPr="00983F59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</w:t>
      </w:r>
      <w:r w:rsidR="00666F7E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predpokladaná hodnota </w:t>
      </w:r>
      <w:r w:rsidR="00666F7E" w:rsidRPr="00666F7E">
        <w:rPr>
          <w:rFonts w:ascii="Cambria" w:hAnsi="Cambria"/>
          <w:color w:val="auto"/>
          <w:sz w:val="22"/>
          <w:szCs w:val="22"/>
          <w:shd w:val="clear" w:color="auto" w:fill="FFFFFF"/>
        </w:rPr>
        <w:t>finančn</w:t>
      </w:r>
      <w:r w:rsidR="00666F7E">
        <w:rPr>
          <w:rFonts w:ascii="Cambria" w:hAnsi="Cambria"/>
          <w:color w:val="auto"/>
          <w:sz w:val="22"/>
          <w:szCs w:val="22"/>
          <w:shd w:val="clear" w:color="auto" w:fill="FFFFFF"/>
        </w:rPr>
        <w:t>ej</w:t>
      </w:r>
      <w:r w:rsidR="00666F7E" w:rsidRPr="00666F7E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náhrad</w:t>
      </w:r>
      <w:r w:rsidR="00666F7E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y, </w:t>
      </w:r>
      <w:r w:rsidR="00913876">
        <w:rPr>
          <w:rFonts w:ascii="Cambria" w:hAnsi="Cambria"/>
          <w:color w:val="auto"/>
          <w:sz w:val="22"/>
          <w:szCs w:val="22"/>
          <w:shd w:val="clear" w:color="auto" w:fill="FFFFFF"/>
        </w:rPr>
        <w:t>o </w:t>
      </w:r>
      <w:r w:rsidR="00666F7E">
        <w:rPr>
          <w:rFonts w:ascii="Cambria" w:hAnsi="Cambria"/>
          <w:color w:val="auto"/>
          <w:sz w:val="22"/>
          <w:szCs w:val="22"/>
          <w:shd w:val="clear" w:color="auto" w:fill="FFFFFF"/>
        </w:rPr>
        <w:t>ktor</w:t>
      </w:r>
      <w:r w:rsidR="00913876">
        <w:rPr>
          <w:rFonts w:ascii="Cambria" w:hAnsi="Cambria"/>
          <w:color w:val="auto"/>
          <w:sz w:val="22"/>
          <w:szCs w:val="22"/>
          <w:shd w:val="clear" w:color="auto" w:fill="FFFFFF"/>
        </w:rPr>
        <w:t>ej</w:t>
      </w:r>
      <w:r w:rsidR="00666F7E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očakáva</w:t>
      </w:r>
      <w:r w:rsidR="00913876">
        <w:rPr>
          <w:rFonts w:ascii="Cambria" w:hAnsi="Cambria"/>
          <w:color w:val="auto"/>
          <w:sz w:val="22"/>
          <w:szCs w:val="22"/>
          <w:shd w:val="clear" w:color="auto" w:fill="FFFFFF"/>
        </w:rPr>
        <w:t>, že</w:t>
      </w:r>
      <w:r w:rsidR="00666F7E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bude vyplatená klientovi, respektíve </w:t>
      </w:r>
      <w:r w:rsidR="00913876">
        <w:rPr>
          <w:rFonts w:ascii="Cambria" w:hAnsi="Cambria"/>
          <w:color w:val="auto"/>
          <w:sz w:val="22"/>
          <w:szCs w:val="22"/>
          <w:shd w:val="clear" w:color="auto" w:fill="FFFFFF"/>
        </w:rPr>
        <w:t>suma iných</w:t>
      </w:r>
      <w:r w:rsidR="00666F7E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nákladov vzniknutých v súvislosti so sťažnosťou v eur.</w:t>
      </w:r>
    </w:p>
    <w:p w14:paraId="27D46694" w14:textId="77777777" w:rsidR="0060482A" w:rsidRPr="00A15CD7" w:rsidRDefault="0060482A" w:rsidP="0060482A">
      <w:pPr>
        <w:pStyle w:val="Default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1A6FF59D" w14:textId="77777777" w:rsidR="0060482A" w:rsidRPr="00A15CD7" w:rsidRDefault="0060482A" w:rsidP="0060482A">
      <w:pPr>
        <w:pStyle w:val="Title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0DFB5343" w14:textId="0CDF2C50" w:rsidR="0060482A" w:rsidRDefault="75863F20" w:rsidP="75863F20">
      <w:pPr>
        <w:pStyle w:val="ListParagraph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75863F20">
        <w:rPr>
          <w:rFonts w:ascii="Cambria" w:hAnsi="Cambria"/>
          <w:sz w:val="22"/>
          <w:szCs w:val="22"/>
        </w:rPr>
        <w:t>Použité skratky</w:t>
      </w:r>
    </w:p>
    <w:p w14:paraId="68B3AF62" w14:textId="77777777" w:rsidR="0060482A" w:rsidRPr="0060482A" w:rsidRDefault="0060482A" w:rsidP="0060482A">
      <w:pPr>
        <w:pStyle w:val="ListParagraph"/>
        <w:jc w:val="both"/>
        <w:rPr>
          <w:rFonts w:ascii="Cambria" w:hAnsi="Cambria"/>
          <w:sz w:val="22"/>
          <w:szCs w:val="22"/>
        </w:rPr>
      </w:pPr>
    </w:p>
    <w:p w14:paraId="36AA1D81" w14:textId="77777777" w:rsidR="00EC184F" w:rsidRDefault="75863F20" w:rsidP="75863F20">
      <w:pPr>
        <w:pStyle w:val="ListParagraph"/>
        <w:jc w:val="both"/>
        <w:rPr>
          <w:rFonts w:ascii="Cambria" w:hAnsi="Cambria"/>
          <w:sz w:val="22"/>
          <w:szCs w:val="22"/>
        </w:rPr>
      </w:pPr>
      <w:bookmarkStart w:id="1" w:name="_Hlk154062945"/>
      <w:r w:rsidRPr="75863F20">
        <w:rPr>
          <w:rFonts w:ascii="Cambria" w:hAnsi="Cambria"/>
          <w:sz w:val="22"/>
          <w:szCs w:val="22"/>
        </w:rPr>
        <w:lastRenderedPageBreak/>
        <w:t xml:space="preserve">Nariadenie </w:t>
      </w:r>
      <w:proofErr w:type="spellStart"/>
      <w:r w:rsidRPr="75863F20">
        <w:rPr>
          <w:rFonts w:ascii="Cambria" w:hAnsi="Cambria"/>
          <w:sz w:val="22"/>
          <w:szCs w:val="22"/>
        </w:rPr>
        <w:t>MiCA</w:t>
      </w:r>
      <w:proofErr w:type="spellEnd"/>
      <w:r w:rsidRPr="75863F20">
        <w:rPr>
          <w:rFonts w:ascii="Cambria" w:hAnsi="Cambria"/>
          <w:sz w:val="22"/>
          <w:szCs w:val="22"/>
        </w:rPr>
        <w:t xml:space="preserve"> - nariadenie Európskeho parlamentu a Rady (EÚ) 2023/1114 z 31. mája 2023 o trhoch s </w:t>
      </w:r>
      <w:proofErr w:type="spellStart"/>
      <w:r w:rsidRPr="75863F20">
        <w:rPr>
          <w:rFonts w:ascii="Cambria" w:hAnsi="Cambria"/>
          <w:sz w:val="22"/>
          <w:szCs w:val="22"/>
        </w:rPr>
        <w:t>kryptoaktívami</w:t>
      </w:r>
      <w:proofErr w:type="spellEnd"/>
      <w:r w:rsidRPr="75863F20">
        <w:rPr>
          <w:rFonts w:ascii="Cambria" w:hAnsi="Cambria"/>
          <w:sz w:val="22"/>
          <w:szCs w:val="22"/>
        </w:rPr>
        <w:t xml:space="preserve"> a o zmene nariadení (EÚ) č. 1093/2010 a (EÚ) č. 1095/2010 a smerníc 2013/36/EÚ a (EÚ) 2019/1937 (Ú. v. EÚ L 150, 9.6.2023)</w:t>
      </w:r>
    </w:p>
    <w:p w14:paraId="27456D2C" w14:textId="6C632E97" w:rsidR="00F64284" w:rsidRPr="00F64284" w:rsidRDefault="00F64284" w:rsidP="75863F20">
      <w:pPr>
        <w:pStyle w:val="ListParagraph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Č</w:t>
      </w:r>
      <w:r w:rsidRPr="00F64284">
        <w:rPr>
          <w:rFonts w:ascii="Cambria" w:hAnsi="Cambria"/>
          <w:sz w:val="22"/>
          <w:szCs w:val="22"/>
        </w:rPr>
        <w:t>. r.</w:t>
      </w:r>
      <w:r w:rsidRPr="00F64284">
        <w:rPr>
          <w:rFonts w:ascii="Cambria" w:hAnsi="Cambria"/>
          <w:sz w:val="22"/>
          <w:szCs w:val="22"/>
        </w:rPr>
        <w:tab/>
      </w:r>
      <w:r w:rsidR="00FC6404">
        <w:rPr>
          <w:rFonts w:ascii="Cambria" w:hAnsi="Cambria"/>
          <w:sz w:val="22"/>
          <w:szCs w:val="22"/>
        </w:rPr>
        <w:t xml:space="preserve">- </w:t>
      </w:r>
      <w:r w:rsidRPr="00F64284">
        <w:rPr>
          <w:rFonts w:ascii="Cambria" w:hAnsi="Cambria"/>
          <w:sz w:val="22"/>
          <w:szCs w:val="22"/>
        </w:rPr>
        <w:t>číslo riadku</w:t>
      </w:r>
    </w:p>
    <w:p w14:paraId="492014AE" w14:textId="638E0549" w:rsidR="0060482A" w:rsidRDefault="00F64284" w:rsidP="75863F20">
      <w:pPr>
        <w:pStyle w:val="ListParagraph"/>
        <w:jc w:val="both"/>
        <w:rPr>
          <w:rFonts w:ascii="Cambria" w:hAnsi="Cambria"/>
          <w:sz w:val="22"/>
          <w:szCs w:val="22"/>
        </w:rPr>
      </w:pPr>
      <w:r w:rsidRPr="00F64284">
        <w:rPr>
          <w:rFonts w:ascii="Cambria" w:hAnsi="Cambria"/>
          <w:sz w:val="22"/>
          <w:szCs w:val="22"/>
        </w:rPr>
        <w:t>IČO</w:t>
      </w:r>
      <w:r w:rsidRPr="00F64284">
        <w:rPr>
          <w:rFonts w:ascii="Cambria" w:hAnsi="Cambria"/>
          <w:sz w:val="22"/>
          <w:szCs w:val="22"/>
        </w:rPr>
        <w:tab/>
      </w:r>
      <w:r w:rsidR="00FC6404">
        <w:rPr>
          <w:rFonts w:ascii="Cambria" w:hAnsi="Cambria"/>
          <w:sz w:val="22"/>
          <w:szCs w:val="22"/>
        </w:rPr>
        <w:t xml:space="preserve">- </w:t>
      </w:r>
      <w:r w:rsidRPr="00F64284">
        <w:rPr>
          <w:rFonts w:ascii="Cambria" w:hAnsi="Cambria"/>
          <w:sz w:val="22"/>
          <w:szCs w:val="22"/>
        </w:rPr>
        <w:t>identifikačné číslo organizácie</w:t>
      </w:r>
    </w:p>
    <w:bookmarkEnd w:id="1"/>
    <w:p w14:paraId="64D6AEAF" w14:textId="431A2E9F" w:rsidR="00FF04B5" w:rsidRPr="00001D45" w:rsidRDefault="0060482A" w:rsidP="75863F20">
      <w:pPr>
        <w:ind w:firstLine="720"/>
        <w:jc w:val="both"/>
        <w:rPr>
          <w:rFonts w:ascii="Cambria" w:hAnsi="Cambria"/>
        </w:rPr>
      </w:pPr>
      <w:r w:rsidRPr="00A15CD7">
        <w:rPr>
          <w:rFonts w:ascii="Cambria" w:hAnsi="Cambria"/>
        </w:rPr>
        <w:t>IS ŠZP</w:t>
      </w:r>
      <w:r w:rsidRPr="00A15CD7">
        <w:rPr>
          <w:rFonts w:ascii="Cambria" w:hAnsi="Cambria"/>
        </w:rPr>
        <w:tab/>
        <w:t>- informačný systém Štatistický zberový portál</w:t>
      </w:r>
      <w:bookmarkEnd w:id="0"/>
    </w:p>
    <w:sectPr w:rsidR="00FF04B5" w:rsidRPr="00001D45" w:rsidSect="00A1425D">
      <w:footerReference w:type="default" r:id="rId11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B9CEC" w14:textId="77777777" w:rsidR="0079246C" w:rsidRDefault="0079246C" w:rsidP="0009480D">
      <w:pPr>
        <w:spacing w:after="0" w:line="240" w:lineRule="auto"/>
      </w:pPr>
      <w:r>
        <w:separator/>
      </w:r>
    </w:p>
  </w:endnote>
  <w:endnote w:type="continuationSeparator" w:id="0">
    <w:p w14:paraId="27B99C09" w14:textId="77777777" w:rsidR="0079246C" w:rsidRDefault="0079246C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4D41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86C7B" w14:textId="77777777" w:rsidR="0079246C" w:rsidRDefault="0079246C" w:rsidP="0009480D">
      <w:pPr>
        <w:spacing w:after="0" w:line="240" w:lineRule="auto"/>
      </w:pPr>
      <w:r>
        <w:separator/>
      </w:r>
    </w:p>
  </w:footnote>
  <w:footnote w:type="continuationSeparator" w:id="0">
    <w:p w14:paraId="41C907EE" w14:textId="77777777" w:rsidR="0079246C" w:rsidRDefault="0079246C" w:rsidP="00094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209C3"/>
    <w:multiLevelType w:val="hybridMultilevel"/>
    <w:tmpl w:val="BBE866C4"/>
    <w:lvl w:ilvl="0" w:tplc="ED4892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23DE7690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2BB69BE"/>
    <w:multiLevelType w:val="hybridMultilevel"/>
    <w:tmpl w:val="DB84D4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A8F42850">
      <w:start w:val="1"/>
      <w:numFmt w:val="lowerLetter"/>
      <w:lvlText w:val="%2)"/>
      <w:lvlJc w:val="left"/>
      <w:pPr>
        <w:ind w:left="1455" w:hanging="375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500CF"/>
    <w:multiLevelType w:val="multilevel"/>
    <w:tmpl w:val="FDA41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B3B05F1"/>
    <w:multiLevelType w:val="hybridMultilevel"/>
    <w:tmpl w:val="315A9AA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034040"/>
    <w:multiLevelType w:val="multilevel"/>
    <w:tmpl w:val="2AA66E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5" w15:restartNumberingAfterBreak="0">
    <w:nsid w:val="79B32C6D"/>
    <w:multiLevelType w:val="hybridMultilevel"/>
    <w:tmpl w:val="175CA3A0"/>
    <w:lvl w:ilvl="0" w:tplc="727802EA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DA74FE8"/>
    <w:multiLevelType w:val="hybridMultilevel"/>
    <w:tmpl w:val="6AEEBE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69182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095328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806704211">
    <w:abstractNumId w:val="0"/>
  </w:num>
  <w:num w:numId="4" w16cid:durableId="296032038">
    <w:abstractNumId w:val="5"/>
  </w:num>
  <w:num w:numId="5" w16cid:durableId="233709447">
    <w:abstractNumId w:val="2"/>
  </w:num>
  <w:num w:numId="6" w16cid:durableId="873158258">
    <w:abstractNumId w:val="4"/>
  </w:num>
  <w:num w:numId="7" w16cid:durableId="2094937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46C"/>
    <w:rsid w:val="00001D45"/>
    <w:rsid w:val="000630E5"/>
    <w:rsid w:val="0009480D"/>
    <w:rsid w:val="00130860"/>
    <w:rsid w:val="00146F2B"/>
    <w:rsid w:val="001663B6"/>
    <w:rsid w:val="001A694C"/>
    <w:rsid w:val="001D01FE"/>
    <w:rsid w:val="001D5F9F"/>
    <w:rsid w:val="00225679"/>
    <w:rsid w:val="002657E0"/>
    <w:rsid w:val="00294885"/>
    <w:rsid w:val="002B0709"/>
    <w:rsid w:val="002B4CD0"/>
    <w:rsid w:val="003636B5"/>
    <w:rsid w:val="00392F01"/>
    <w:rsid w:val="004100B0"/>
    <w:rsid w:val="00445B18"/>
    <w:rsid w:val="004A5294"/>
    <w:rsid w:val="004D7E2D"/>
    <w:rsid w:val="005316F2"/>
    <w:rsid w:val="00540574"/>
    <w:rsid w:val="00564381"/>
    <w:rsid w:val="005939CC"/>
    <w:rsid w:val="005A1CD3"/>
    <w:rsid w:val="0060482A"/>
    <w:rsid w:val="00642BD4"/>
    <w:rsid w:val="006470E3"/>
    <w:rsid w:val="00647E85"/>
    <w:rsid w:val="00666F7E"/>
    <w:rsid w:val="00686CB7"/>
    <w:rsid w:val="00686EAD"/>
    <w:rsid w:val="006B496E"/>
    <w:rsid w:val="00720032"/>
    <w:rsid w:val="00782367"/>
    <w:rsid w:val="00787300"/>
    <w:rsid w:val="0079246C"/>
    <w:rsid w:val="007F1D28"/>
    <w:rsid w:val="008A02DD"/>
    <w:rsid w:val="008C0C1E"/>
    <w:rsid w:val="009025FF"/>
    <w:rsid w:val="00913876"/>
    <w:rsid w:val="009645ED"/>
    <w:rsid w:val="00983F59"/>
    <w:rsid w:val="009841D6"/>
    <w:rsid w:val="009A6FA0"/>
    <w:rsid w:val="009B55D4"/>
    <w:rsid w:val="009D4106"/>
    <w:rsid w:val="00A1425D"/>
    <w:rsid w:val="00A719D6"/>
    <w:rsid w:val="00AB40A3"/>
    <w:rsid w:val="00B134C7"/>
    <w:rsid w:val="00B31C02"/>
    <w:rsid w:val="00B42F36"/>
    <w:rsid w:val="00BA4BE5"/>
    <w:rsid w:val="00BE6C85"/>
    <w:rsid w:val="00C35E8A"/>
    <w:rsid w:val="00C67534"/>
    <w:rsid w:val="00C800EA"/>
    <w:rsid w:val="00CB432C"/>
    <w:rsid w:val="00CB7C08"/>
    <w:rsid w:val="00CE1C8E"/>
    <w:rsid w:val="00D1455F"/>
    <w:rsid w:val="00D53865"/>
    <w:rsid w:val="00E4273F"/>
    <w:rsid w:val="00E50476"/>
    <w:rsid w:val="00E5528B"/>
    <w:rsid w:val="00EC184F"/>
    <w:rsid w:val="00F33550"/>
    <w:rsid w:val="00F33A93"/>
    <w:rsid w:val="00F64284"/>
    <w:rsid w:val="00F80A6B"/>
    <w:rsid w:val="00FC3407"/>
    <w:rsid w:val="00FC6404"/>
    <w:rsid w:val="00FE29B3"/>
    <w:rsid w:val="00FF04B5"/>
    <w:rsid w:val="21BB48C3"/>
    <w:rsid w:val="75863F20"/>
    <w:rsid w:val="7BC3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E72B6"/>
  <w15:chartTrackingRefBased/>
  <w15:docId w15:val="{B010A546-DDF7-413C-9CC4-A8355CB5D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C1E"/>
    <w:pPr>
      <w:spacing w:after="200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NoSpacing">
    <w:name w:val="No Spacing"/>
    <w:uiPriority w:val="1"/>
    <w:rsid w:val="005316F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80D"/>
  </w:style>
  <w:style w:type="paragraph" w:styleId="Footer">
    <w:name w:val="footer"/>
    <w:basedOn w:val="Normal"/>
    <w:link w:val="Footer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0D"/>
  </w:style>
  <w:style w:type="paragraph" w:customStyle="1" w:styleId="Paticka">
    <w:name w:val="Paticka"/>
    <w:basedOn w:val="Footer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Footer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DefaultParagraphFont"/>
    <w:link w:val="Poznamka"/>
    <w:rsid w:val="0009480D"/>
    <w:rPr>
      <w:rFonts w:ascii="Verdana" w:hAnsi="Verdana"/>
      <w:sz w:val="14"/>
    </w:rPr>
  </w:style>
  <w:style w:type="paragraph" w:styleId="Title">
    <w:name w:val="Title"/>
    <w:basedOn w:val="Normal"/>
    <w:link w:val="TitleChar"/>
    <w:uiPriority w:val="99"/>
    <w:qFormat/>
    <w:rsid w:val="006048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99"/>
    <w:rsid w:val="0060482A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Default">
    <w:name w:val="Default"/>
    <w:rsid w:val="006048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ListParagraph">
    <w:name w:val="List Paragraph"/>
    <w:basedOn w:val="Normal"/>
    <w:uiPriority w:val="34"/>
    <w:qFormat/>
    <w:rsid w:val="00604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2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8F3B21F34DA045AF838C100D17C168" ma:contentTypeVersion="2" ma:contentTypeDescription="Create a new document." ma:contentTypeScope="" ma:versionID="9b9e7e481b8b5e0fd4afd186577d1fbd">
  <xsd:schema xmlns:xsd="http://www.w3.org/2001/XMLSchema" xmlns:xs="http://www.w3.org/2001/XMLSchema" xmlns:p="http://schemas.microsoft.com/office/2006/metadata/properties" xmlns:ns2="1260e0d8-60a5-4c2b-8835-793632c5b063" targetNamespace="http://schemas.microsoft.com/office/2006/metadata/properties" ma:root="true" ma:fieldsID="7452d87f30216475cce380b85e8a54ed" ns2:_="">
    <xsd:import namespace="1260e0d8-60a5-4c2b-8835-793632c5b0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60e0d8-60a5-4c2b-8835-793632c5b0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BAFE3C-56D1-4C78-8099-8DBFB76A4D75}">
  <ds:schemaRefs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1260e0d8-60a5-4c2b-8835-793632c5b06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B593660-5E80-40D6-AAEB-640A5975A1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60e0d8-60a5-4c2b-8835-793632c5b0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C0C0D7-474C-44C5-8E41-74983C6846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Husáriková Katarína</dc:creator>
  <cp:keywords/>
  <dc:description/>
  <cp:lastModifiedBy>Šestáková Anna</cp:lastModifiedBy>
  <cp:revision>23</cp:revision>
  <dcterms:created xsi:type="dcterms:W3CDTF">2023-06-01T07:33:00Z</dcterms:created>
  <dcterms:modified xsi:type="dcterms:W3CDTF">2024-08-06T13:27:00Z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0x010100678F3B21F34DA045AF838C100D17C168</vt:lpwstr>
  </property>
</Properties>
</file>