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EB35" w14:textId="77777777" w:rsidR="001D172B" w:rsidRDefault="001D172B" w:rsidP="001D172B">
      <w:pPr>
        <w:pStyle w:val="Default"/>
      </w:pPr>
    </w:p>
    <w:p w14:paraId="440B3987" w14:textId="4379F490" w:rsidR="001D172B" w:rsidRDefault="001D172B" w:rsidP="00317403">
      <w:pPr>
        <w:pStyle w:val="Default"/>
        <w:jc w:val="center"/>
        <w:rPr>
          <w:sz w:val="20"/>
          <w:szCs w:val="20"/>
        </w:rPr>
      </w:pPr>
      <w:r>
        <w:rPr>
          <w:b/>
          <w:bCs/>
          <w:sz w:val="20"/>
          <w:szCs w:val="20"/>
        </w:rPr>
        <w:t>OPATRENIE</w:t>
      </w:r>
    </w:p>
    <w:p w14:paraId="7DAAD1BF" w14:textId="77777777" w:rsidR="001D172B" w:rsidRDefault="001D172B" w:rsidP="001D172B">
      <w:pPr>
        <w:pStyle w:val="Default"/>
        <w:jc w:val="center"/>
        <w:rPr>
          <w:sz w:val="20"/>
          <w:szCs w:val="20"/>
        </w:rPr>
      </w:pPr>
      <w:r>
        <w:rPr>
          <w:b/>
          <w:bCs/>
          <w:sz w:val="20"/>
          <w:szCs w:val="20"/>
        </w:rPr>
        <w:t xml:space="preserve">Národnej banky Slovenska </w:t>
      </w:r>
    </w:p>
    <w:p w14:paraId="1D3D8732" w14:textId="798F8CAB" w:rsidR="001D172B" w:rsidRDefault="001D172B" w:rsidP="001D172B">
      <w:pPr>
        <w:pStyle w:val="Default"/>
        <w:jc w:val="center"/>
        <w:rPr>
          <w:sz w:val="20"/>
          <w:szCs w:val="20"/>
        </w:rPr>
      </w:pPr>
      <w:r>
        <w:rPr>
          <w:b/>
          <w:bCs/>
          <w:sz w:val="20"/>
          <w:szCs w:val="20"/>
        </w:rPr>
        <w:t>z .</w:t>
      </w:r>
      <w:r w:rsidRPr="001D172B">
        <w:rPr>
          <w:b/>
          <w:bCs/>
          <w:sz w:val="20"/>
          <w:szCs w:val="20"/>
          <w:highlight w:val="yellow"/>
        </w:rPr>
        <w:t>....</w:t>
      </w:r>
      <w:r>
        <w:rPr>
          <w:b/>
          <w:bCs/>
          <w:sz w:val="20"/>
          <w:szCs w:val="20"/>
        </w:rPr>
        <w:t xml:space="preserve"> 2024 </w:t>
      </w:r>
    </w:p>
    <w:p w14:paraId="5C7857EA" w14:textId="7451C597" w:rsidR="001D172B" w:rsidRDefault="001D172B" w:rsidP="001D172B">
      <w:pPr>
        <w:pStyle w:val="Default"/>
        <w:jc w:val="center"/>
        <w:rPr>
          <w:b/>
          <w:bCs/>
          <w:sz w:val="20"/>
          <w:szCs w:val="20"/>
        </w:rPr>
      </w:pPr>
      <w:r>
        <w:rPr>
          <w:b/>
          <w:bCs/>
          <w:sz w:val="20"/>
          <w:szCs w:val="20"/>
        </w:rPr>
        <w:t>o predkladaní výkazov poskytovateľmi služieb kryptoaktív</w:t>
      </w:r>
      <w:r w:rsidR="4D165A4D" w:rsidRPr="4D165A4D">
        <w:rPr>
          <w:b/>
          <w:bCs/>
          <w:sz w:val="20"/>
          <w:szCs w:val="20"/>
        </w:rPr>
        <w:t xml:space="preserve"> a inými dohliadanými subjektmi finančného trhu</w:t>
      </w:r>
    </w:p>
    <w:p w14:paraId="7760BDAE" w14:textId="77777777" w:rsidR="001D172B" w:rsidRDefault="001D172B" w:rsidP="001D172B">
      <w:pPr>
        <w:pStyle w:val="Default"/>
        <w:jc w:val="center"/>
        <w:rPr>
          <w:sz w:val="20"/>
          <w:szCs w:val="20"/>
        </w:rPr>
      </w:pPr>
    </w:p>
    <w:p w14:paraId="0FD1822E" w14:textId="0936980F" w:rsidR="001D172B" w:rsidRDefault="001D172B" w:rsidP="00C30740">
      <w:pPr>
        <w:pStyle w:val="Default"/>
        <w:ind w:firstLine="708"/>
        <w:jc w:val="both"/>
        <w:rPr>
          <w:rFonts w:ascii="Cambria" w:hAnsi="Cambria" w:cs="Cambria"/>
          <w:sz w:val="22"/>
          <w:szCs w:val="22"/>
        </w:rPr>
      </w:pPr>
      <w:r>
        <w:rPr>
          <w:rFonts w:ascii="Cambria" w:hAnsi="Cambria" w:cs="Cambria"/>
          <w:sz w:val="22"/>
          <w:szCs w:val="22"/>
        </w:rPr>
        <w:t xml:space="preserve">Národná banka Slovenska podľa </w:t>
      </w:r>
      <w:r w:rsidRPr="00DC4421">
        <w:rPr>
          <w:rFonts w:ascii="Cambria" w:hAnsi="Cambria" w:cs="Cambria"/>
          <w:sz w:val="22"/>
          <w:szCs w:val="22"/>
          <w:highlight w:val="yellow"/>
        </w:rPr>
        <w:t xml:space="preserve">§  </w:t>
      </w:r>
      <w:r w:rsidR="00C30740" w:rsidRPr="00DC4421">
        <w:rPr>
          <w:rFonts w:ascii="Cambria" w:hAnsi="Cambria" w:cs="Cambria"/>
          <w:sz w:val="22"/>
          <w:szCs w:val="22"/>
          <w:highlight w:val="yellow"/>
        </w:rPr>
        <w:t>o</w:t>
      </w:r>
      <w:r w:rsidR="00C30740" w:rsidRPr="00C30740">
        <w:rPr>
          <w:rFonts w:ascii="Cambria" w:hAnsi="Cambria" w:cs="Cambria"/>
          <w:sz w:val="22"/>
          <w:szCs w:val="22"/>
        </w:rPr>
        <w:t xml:space="preserve"> niektorých povinnostiach a oprávneniach v oblasti kryptoaktív</w:t>
      </w:r>
      <w:r w:rsidR="00C30740">
        <w:rPr>
          <w:rFonts w:ascii="Cambria" w:hAnsi="Cambria" w:cs="Cambria"/>
          <w:sz w:val="22"/>
          <w:szCs w:val="22"/>
        </w:rPr>
        <w:t xml:space="preserve"> </w:t>
      </w:r>
      <w:r w:rsidR="00C30740" w:rsidRPr="00C30740">
        <w:rPr>
          <w:rFonts w:ascii="Cambria" w:hAnsi="Cambria" w:cs="Cambria"/>
          <w:sz w:val="22"/>
          <w:szCs w:val="22"/>
        </w:rPr>
        <w:t>a o zmene a doplnení niektorých zákonov</w:t>
      </w:r>
      <w:r>
        <w:rPr>
          <w:rFonts w:ascii="Cambria" w:hAnsi="Cambria" w:cs="Cambria"/>
          <w:sz w:val="22"/>
          <w:szCs w:val="22"/>
        </w:rPr>
        <w:t xml:space="preserve"> a § 35</w:t>
      </w:r>
      <w:r w:rsidR="00317403">
        <w:rPr>
          <w:rFonts w:ascii="Cambria" w:hAnsi="Cambria" w:cs="Cambria"/>
          <w:sz w:val="22"/>
          <w:szCs w:val="22"/>
        </w:rPr>
        <w:t xml:space="preserve"> </w:t>
      </w:r>
      <w:r>
        <w:rPr>
          <w:rFonts w:ascii="Cambria" w:hAnsi="Cambria" w:cs="Cambria"/>
          <w:sz w:val="22"/>
          <w:szCs w:val="22"/>
        </w:rPr>
        <w:t>ods. 2 zákona č. 747/2004 Z. z. o dohľade nad finančným trhom a o zmene a doplnení niektorých zákonov v znení neskorších predpisov ustanovuje:</w:t>
      </w:r>
    </w:p>
    <w:p w14:paraId="737BCDD7" w14:textId="77777777" w:rsidR="001D172B" w:rsidRDefault="001D172B" w:rsidP="001D172B">
      <w:pPr>
        <w:pStyle w:val="Default"/>
        <w:jc w:val="center"/>
        <w:rPr>
          <w:rFonts w:ascii="Cambria" w:hAnsi="Cambria" w:cs="Cambria"/>
          <w:sz w:val="22"/>
          <w:szCs w:val="22"/>
        </w:rPr>
      </w:pPr>
      <w:r>
        <w:rPr>
          <w:rFonts w:ascii="Cambria" w:hAnsi="Cambria" w:cs="Cambria"/>
          <w:b/>
          <w:bCs/>
          <w:sz w:val="22"/>
          <w:szCs w:val="22"/>
        </w:rPr>
        <w:t>§1</w:t>
      </w:r>
    </w:p>
    <w:p w14:paraId="6F94949C" w14:textId="476CC270" w:rsidR="001D172B" w:rsidRDefault="001D172B" w:rsidP="001D172B">
      <w:pPr>
        <w:pStyle w:val="Default"/>
        <w:ind w:firstLine="708"/>
        <w:jc w:val="both"/>
        <w:rPr>
          <w:rFonts w:ascii="Cambria" w:hAnsi="Cambria" w:cs="Cambria"/>
          <w:sz w:val="22"/>
          <w:szCs w:val="22"/>
        </w:rPr>
      </w:pPr>
      <w:r>
        <w:rPr>
          <w:rFonts w:ascii="Cambria" w:hAnsi="Cambria" w:cs="Cambria"/>
          <w:sz w:val="22"/>
          <w:szCs w:val="22"/>
        </w:rPr>
        <w:t xml:space="preserve">(1) Výkazy predkladané </w:t>
      </w:r>
      <w:r w:rsidRPr="001D172B">
        <w:rPr>
          <w:rFonts w:ascii="Cambria" w:hAnsi="Cambria" w:cs="Cambria"/>
          <w:sz w:val="22"/>
          <w:szCs w:val="22"/>
        </w:rPr>
        <w:t>poskytovateľ</w:t>
      </w:r>
      <w:r>
        <w:rPr>
          <w:rFonts w:ascii="Cambria" w:hAnsi="Cambria" w:cs="Cambria"/>
          <w:sz w:val="22"/>
          <w:szCs w:val="22"/>
        </w:rPr>
        <w:t>om</w:t>
      </w:r>
      <w:r w:rsidRPr="001D172B">
        <w:rPr>
          <w:rFonts w:ascii="Cambria" w:hAnsi="Cambria" w:cs="Cambria"/>
          <w:sz w:val="22"/>
          <w:szCs w:val="22"/>
        </w:rPr>
        <w:t xml:space="preserve"> služieb kryptoaktív</w:t>
      </w:r>
      <w:r w:rsidR="009064DC">
        <w:rPr>
          <w:rFonts w:ascii="Cambria" w:hAnsi="Cambria" w:cs="Cambria"/>
          <w:sz w:val="22"/>
          <w:szCs w:val="22"/>
        </w:rPr>
        <w:t xml:space="preserve">, ktorému bolo udelené </w:t>
      </w:r>
      <w:r w:rsidR="009064DC" w:rsidRPr="009064DC">
        <w:rPr>
          <w:rFonts w:ascii="Cambria" w:hAnsi="Cambria" w:cs="Cambria"/>
          <w:sz w:val="22"/>
          <w:szCs w:val="22"/>
        </w:rPr>
        <w:t>povoleni</w:t>
      </w:r>
      <w:r w:rsidR="009064DC">
        <w:rPr>
          <w:rFonts w:ascii="Cambria" w:hAnsi="Cambria" w:cs="Cambria"/>
          <w:sz w:val="22"/>
          <w:szCs w:val="22"/>
        </w:rPr>
        <w:t>e</w:t>
      </w:r>
      <w:r w:rsidR="009064DC" w:rsidRPr="009064DC">
        <w:rPr>
          <w:rFonts w:ascii="Cambria" w:hAnsi="Cambria" w:cs="Cambria"/>
          <w:sz w:val="22"/>
          <w:szCs w:val="22"/>
        </w:rPr>
        <w:t xml:space="preserve"> na činnosť poskytovateľa služieb kryptoaktív</w:t>
      </w:r>
      <w:r w:rsidR="009064DC">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321606E7" w14:textId="70F12D0A" w:rsidR="001D172B" w:rsidRDefault="001D172B" w:rsidP="001D172B">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Bilancia aktív a</w:t>
      </w:r>
      <w:r w:rsidR="000E250E">
        <w:rPr>
          <w:rFonts w:ascii="Cambria" w:hAnsi="Cambria" w:cs="Cambria"/>
          <w:b/>
          <w:bCs/>
          <w:sz w:val="22"/>
          <w:szCs w:val="22"/>
        </w:rPr>
        <w:t> </w:t>
      </w:r>
      <w:r w:rsidRPr="00B67424">
        <w:rPr>
          <w:rFonts w:ascii="Cambria" w:hAnsi="Cambria" w:cs="Cambria"/>
          <w:b/>
          <w:bCs/>
          <w:sz w:val="22"/>
          <w:szCs w:val="22"/>
        </w:rPr>
        <w:t>pasív</w:t>
      </w:r>
      <w:r w:rsidR="000E250E">
        <w:rPr>
          <w:rFonts w:ascii="Cambria" w:hAnsi="Cambria" w:cs="Cambria"/>
          <w:b/>
          <w:bCs/>
          <w:sz w:val="22"/>
          <w:szCs w:val="22"/>
        </w:rPr>
        <w:t xml:space="preserve"> a v</w:t>
      </w:r>
      <w:r w:rsidR="000E250E" w:rsidRPr="00B67424">
        <w:rPr>
          <w:rFonts w:ascii="Cambria" w:hAnsi="Cambria" w:cs="Cambria"/>
          <w:b/>
          <w:bCs/>
          <w:sz w:val="22"/>
          <w:szCs w:val="22"/>
        </w:rPr>
        <w:t>ýkaz ziskov a strát</w:t>
      </w:r>
      <w:r w:rsidRPr="00B67424">
        <w:rPr>
          <w:rFonts w:ascii="Cambria" w:hAnsi="Cambria" w:cs="Cambria"/>
          <w:b/>
          <w:bCs/>
          <w:sz w:val="22"/>
          <w:szCs w:val="22"/>
        </w:rPr>
        <w:t xml:space="preserve"> </w:t>
      </w:r>
      <w:r w:rsidR="00F372E1">
        <w:rPr>
          <w:rFonts w:ascii="Cambria" w:hAnsi="Cambria" w:cs="Cambria"/>
          <w:b/>
          <w:bCs/>
          <w:sz w:val="22"/>
          <w:szCs w:val="22"/>
        </w:rPr>
        <w:t>CASP (</w:t>
      </w:r>
      <w:r w:rsidRPr="00B67424">
        <w:rPr>
          <w:rFonts w:ascii="Cambria" w:hAnsi="Cambria" w:cs="Cambria"/>
          <w:b/>
          <w:bCs/>
          <w:sz w:val="22"/>
          <w:szCs w:val="22"/>
        </w:rPr>
        <w:t>BIL) 01-04</w:t>
      </w:r>
      <w:r>
        <w:rPr>
          <w:rFonts w:ascii="Cambria" w:hAnsi="Cambria" w:cs="Cambria"/>
          <w:sz w:val="22"/>
          <w:szCs w:val="22"/>
        </w:rPr>
        <w:t>, ktorej vzor vrátane metodiky na jej vypracúvanie je uvedený v prílohe č. 1,</w:t>
      </w:r>
    </w:p>
    <w:p w14:paraId="178E4C5B" w14:textId="1F642CF5" w:rsidR="001D172B" w:rsidRDefault="001D172B" w:rsidP="001D172B">
      <w:pPr>
        <w:pStyle w:val="Default"/>
        <w:ind w:left="426" w:hanging="427"/>
        <w:jc w:val="both"/>
        <w:rPr>
          <w:rFonts w:ascii="Cambria" w:hAnsi="Cambria" w:cs="Cambria"/>
          <w:sz w:val="22"/>
          <w:szCs w:val="22"/>
        </w:rPr>
      </w:pPr>
      <w:r>
        <w:rPr>
          <w:rFonts w:ascii="Cambria" w:hAnsi="Cambria" w:cs="Cambria"/>
          <w:sz w:val="22"/>
          <w:szCs w:val="22"/>
        </w:rPr>
        <w:t xml:space="preserve">b) </w:t>
      </w:r>
      <w:r w:rsidRPr="00B67424">
        <w:rPr>
          <w:rFonts w:ascii="Cambria" w:hAnsi="Cambria" w:cs="Cambria"/>
          <w:b/>
          <w:bCs/>
          <w:sz w:val="22"/>
          <w:szCs w:val="22"/>
        </w:rPr>
        <w:t xml:space="preserve">Hlásenie o vlastných zdrojoch a prudenciálnych požiadavkách </w:t>
      </w:r>
      <w:r w:rsidR="00F372E1">
        <w:rPr>
          <w:rFonts w:ascii="Cambria" w:hAnsi="Cambria" w:cs="Cambria"/>
          <w:b/>
          <w:bCs/>
          <w:sz w:val="22"/>
          <w:szCs w:val="22"/>
        </w:rPr>
        <w:t>CASP (</w:t>
      </w:r>
      <w:r w:rsidRPr="00B67424">
        <w:rPr>
          <w:rFonts w:ascii="Cambria" w:hAnsi="Cambria" w:cs="Cambria"/>
          <w:b/>
          <w:bCs/>
          <w:sz w:val="22"/>
          <w:szCs w:val="22"/>
        </w:rPr>
        <w:t>VZ) 0</w:t>
      </w:r>
      <w:r w:rsidR="000E250E">
        <w:rPr>
          <w:rFonts w:ascii="Cambria" w:hAnsi="Cambria" w:cs="Cambria"/>
          <w:b/>
          <w:bCs/>
          <w:sz w:val="22"/>
          <w:szCs w:val="22"/>
        </w:rPr>
        <w:t>2</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2</w:t>
      </w:r>
      <w:r>
        <w:rPr>
          <w:rFonts w:ascii="Cambria" w:hAnsi="Cambria" w:cs="Cambria"/>
          <w:sz w:val="22"/>
          <w:szCs w:val="22"/>
        </w:rPr>
        <w:t>,</w:t>
      </w:r>
    </w:p>
    <w:p w14:paraId="606299B0" w14:textId="6B718BCF" w:rsidR="00317403" w:rsidRDefault="000E250E" w:rsidP="00317403">
      <w:pPr>
        <w:pStyle w:val="Default"/>
        <w:ind w:left="426" w:hanging="427"/>
        <w:jc w:val="both"/>
        <w:rPr>
          <w:rFonts w:ascii="Cambria" w:hAnsi="Cambria" w:cs="Cambria"/>
          <w:sz w:val="22"/>
          <w:szCs w:val="22"/>
        </w:rPr>
      </w:pPr>
      <w:r>
        <w:rPr>
          <w:rFonts w:ascii="Cambria" w:hAnsi="Cambria" w:cs="Cambria"/>
          <w:sz w:val="22"/>
          <w:szCs w:val="22"/>
        </w:rPr>
        <w:t>c</w:t>
      </w:r>
      <w:r w:rsidR="001D172B">
        <w:rPr>
          <w:rFonts w:ascii="Cambria" w:hAnsi="Cambria" w:cs="Cambria"/>
          <w:sz w:val="22"/>
          <w:szCs w:val="22"/>
        </w:rPr>
        <w:t xml:space="preserve">) </w:t>
      </w:r>
      <w:r w:rsidR="00317403" w:rsidRPr="00B67424">
        <w:rPr>
          <w:rFonts w:ascii="Cambria" w:hAnsi="Cambria" w:cs="Cambria"/>
          <w:b/>
          <w:bCs/>
          <w:sz w:val="22"/>
          <w:szCs w:val="22"/>
        </w:rPr>
        <w:t xml:space="preserve">Hlásenie o službách </w:t>
      </w:r>
      <w:r w:rsidR="00B67424" w:rsidRPr="00B67424">
        <w:rPr>
          <w:rFonts w:ascii="Cambria" w:hAnsi="Cambria" w:cs="Cambria"/>
          <w:b/>
          <w:bCs/>
          <w:sz w:val="22"/>
          <w:szCs w:val="22"/>
        </w:rPr>
        <w:t xml:space="preserve">kryptoaktív </w:t>
      </w:r>
      <w:r w:rsidR="00317403" w:rsidRPr="00B67424">
        <w:rPr>
          <w:rFonts w:ascii="Cambria" w:hAnsi="Cambria" w:cs="Cambria"/>
          <w:b/>
          <w:bCs/>
          <w:sz w:val="22"/>
          <w:szCs w:val="22"/>
        </w:rPr>
        <w:t xml:space="preserve">a poplatkoch </w:t>
      </w:r>
      <w:r w:rsidR="00F372E1">
        <w:rPr>
          <w:rFonts w:ascii="Cambria" w:hAnsi="Cambria" w:cs="Cambria"/>
          <w:b/>
          <w:bCs/>
          <w:sz w:val="22"/>
          <w:szCs w:val="22"/>
        </w:rPr>
        <w:t>CASP (</w:t>
      </w:r>
      <w:r w:rsidR="00317403" w:rsidRPr="00B67424">
        <w:rPr>
          <w:rFonts w:ascii="Cambria" w:hAnsi="Cambria" w:cs="Cambria"/>
          <w:b/>
          <w:bCs/>
          <w:sz w:val="22"/>
          <w:szCs w:val="22"/>
        </w:rPr>
        <w:t>SLU) 0</w:t>
      </w:r>
      <w:r>
        <w:rPr>
          <w:rFonts w:ascii="Cambria" w:hAnsi="Cambria" w:cs="Cambria"/>
          <w:b/>
          <w:bCs/>
          <w:sz w:val="22"/>
          <w:szCs w:val="22"/>
        </w:rPr>
        <w:t>3</w:t>
      </w:r>
      <w:r w:rsidR="00317403" w:rsidRPr="00B67424">
        <w:rPr>
          <w:rFonts w:ascii="Cambria" w:hAnsi="Cambria" w:cs="Cambria"/>
          <w:b/>
          <w:bCs/>
          <w:sz w:val="22"/>
          <w:szCs w:val="22"/>
        </w:rPr>
        <w:t>-04</w:t>
      </w:r>
      <w:r w:rsidR="00317403">
        <w:rPr>
          <w:rFonts w:ascii="Cambria" w:hAnsi="Cambria" w:cs="Cambria"/>
          <w:sz w:val="22"/>
          <w:szCs w:val="22"/>
        </w:rPr>
        <w:t xml:space="preserve">, ktorého vzor vrátane metodiky na jeho vypracúvanie je uvedený v prílohe č. </w:t>
      </w:r>
      <w:r>
        <w:rPr>
          <w:rFonts w:ascii="Cambria" w:hAnsi="Cambria" w:cs="Cambria"/>
          <w:sz w:val="22"/>
          <w:szCs w:val="22"/>
        </w:rPr>
        <w:t>3</w:t>
      </w:r>
      <w:r w:rsidR="00317403">
        <w:rPr>
          <w:rFonts w:ascii="Cambria" w:hAnsi="Cambria" w:cs="Cambria"/>
          <w:sz w:val="22"/>
          <w:szCs w:val="22"/>
        </w:rPr>
        <w:t>,</w:t>
      </w:r>
    </w:p>
    <w:p w14:paraId="632F7780" w14:textId="0DB98E88" w:rsidR="00672B75" w:rsidRDefault="000E250E" w:rsidP="00672B75">
      <w:pPr>
        <w:pStyle w:val="Default"/>
        <w:ind w:left="426" w:hanging="427"/>
        <w:jc w:val="both"/>
        <w:rPr>
          <w:rFonts w:ascii="Cambria" w:hAnsi="Cambria" w:cs="Cambria"/>
          <w:sz w:val="22"/>
          <w:szCs w:val="22"/>
        </w:rPr>
      </w:pPr>
      <w:r>
        <w:rPr>
          <w:rFonts w:ascii="Cambria" w:hAnsi="Cambria" w:cs="Cambria"/>
          <w:sz w:val="22"/>
          <w:szCs w:val="22"/>
        </w:rPr>
        <w:t>d</w:t>
      </w:r>
      <w:r w:rsidR="00672B75">
        <w:rPr>
          <w:rFonts w:ascii="Cambria" w:hAnsi="Cambria" w:cs="Cambria"/>
          <w:sz w:val="22"/>
          <w:szCs w:val="22"/>
        </w:rPr>
        <w:t xml:space="preserve">) </w:t>
      </w:r>
      <w:r w:rsidR="00672B75" w:rsidRPr="00B67424">
        <w:rPr>
          <w:rFonts w:ascii="Cambria" w:hAnsi="Cambria" w:cs="Cambria"/>
          <w:b/>
          <w:bCs/>
          <w:sz w:val="22"/>
          <w:szCs w:val="22"/>
        </w:rPr>
        <w:t xml:space="preserve">Hlásenie o adresách peňaženiek </w:t>
      </w:r>
      <w:r w:rsidR="00F372E1">
        <w:rPr>
          <w:rFonts w:ascii="Cambria" w:hAnsi="Cambria" w:cs="Cambria"/>
          <w:b/>
          <w:bCs/>
          <w:sz w:val="22"/>
          <w:szCs w:val="22"/>
        </w:rPr>
        <w:t>CASP (</w:t>
      </w:r>
      <w:r w:rsidR="00672B75" w:rsidRPr="00B67424">
        <w:rPr>
          <w:rFonts w:ascii="Cambria" w:hAnsi="Cambria" w:cs="Cambria"/>
          <w:b/>
          <w:bCs/>
          <w:sz w:val="22"/>
          <w:szCs w:val="22"/>
        </w:rPr>
        <w:t>ADR) 0</w:t>
      </w:r>
      <w:r>
        <w:rPr>
          <w:rFonts w:ascii="Cambria" w:hAnsi="Cambria" w:cs="Cambria"/>
          <w:b/>
          <w:bCs/>
          <w:sz w:val="22"/>
          <w:szCs w:val="22"/>
        </w:rPr>
        <w:t>4</w:t>
      </w:r>
      <w:r w:rsidR="00672B75" w:rsidRPr="00B67424">
        <w:rPr>
          <w:rFonts w:ascii="Cambria" w:hAnsi="Cambria" w:cs="Cambria"/>
          <w:b/>
          <w:bCs/>
          <w:sz w:val="22"/>
          <w:szCs w:val="22"/>
        </w:rPr>
        <w:t>-04</w:t>
      </w:r>
      <w:r w:rsid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4</w:t>
      </w:r>
      <w:r w:rsidR="00672B75">
        <w:rPr>
          <w:rFonts w:ascii="Cambria" w:hAnsi="Cambria" w:cs="Cambria"/>
          <w:sz w:val="22"/>
          <w:szCs w:val="22"/>
        </w:rPr>
        <w:t>,</w:t>
      </w:r>
    </w:p>
    <w:p w14:paraId="0199984E" w14:textId="19AB1226" w:rsidR="00672B75" w:rsidRDefault="000E250E" w:rsidP="00672B75">
      <w:pPr>
        <w:pStyle w:val="Default"/>
        <w:ind w:left="426" w:hanging="427"/>
        <w:jc w:val="both"/>
        <w:rPr>
          <w:rFonts w:ascii="Cambria" w:hAnsi="Cambria" w:cs="Cambria"/>
          <w:sz w:val="22"/>
          <w:szCs w:val="22"/>
        </w:rPr>
      </w:pPr>
      <w:r>
        <w:rPr>
          <w:rFonts w:ascii="Cambria" w:hAnsi="Cambria" w:cs="Cambria"/>
          <w:sz w:val="22"/>
          <w:szCs w:val="22"/>
        </w:rPr>
        <w:t>e</w:t>
      </w:r>
      <w:r w:rsidR="00672B75" w:rsidRPr="00672B75">
        <w:rPr>
          <w:rFonts w:ascii="Cambria" w:hAnsi="Cambria" w:cs="Cambria"/>
          <w:sz w:val="22"/>
          <w:szCs w:val="22"/>
        </w:rPr>
        <w:t xml:space="preserve">) </w:t>
      </w:r>
      <w:r w:rsidR="00672B75"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00672B75" w:rsidRPr="00B67424">
        <w:rPr>
          <w:rFonts w:ascii="Cambria" w:hAnsi="Cambria" w:cs="Cambria"/>
          <w:b/>
          <w:bCs/>
          <w:sz w:val="22"/>
          <w:szCs w:val="22"/>
        </w:rPr>
        <w:t>STA) 0</w:t>
      </w:r>
      <w:r>
        <w:rPr>
          <w:rFonts w:ascii="Cambria" w:hAnsi="Cambria" w:cs="Cambria"/>
          <w:b/>
          <w:bCs/>
          <w:sz w:val="22"/>
          <w:szCs w:val="22"/>
        </w:rPr>
        <w:t>5</w:t>
      </w:r>
      <w:r w:rsidR="00672B75" w:rsidRPr="00B67424">
        <w:rPr>
          <w:rFonts w:ascii="Cambria" w:hAnsi="Cambria" w:cs="Cambria"/>
          <w:b/>
          <w:bCs/>
          <w:sz w:val="22"/>
          <w:szCs w:val="22"/>
        </w:rPr>
        <w:t>-0</w:t>
      </w:r>
      <w:r w:rsidR="00F372E1">
        <w:rPr>
          <w:rFonts w:ascii="Cambria" w:hAnsi="Cambria" w:cs="Cambria"/>
          <w:b/>
          <w:bCs/>
          <w:sz w:val="22"/>
          <w:szCs w:val="22"/>
        </w:rPr>
        <w:t>4</w:t>
      </w:r>
      <w:r w:rsid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5</w:t>
      </w:r>
      <w:r w:rsidR="00672B75">
        <w:rPr>
          <w:rFonts w:ascii="Cambria" w:hAnsi="Cambria" w:cs="Cambria"/>
          <w:sz w:val="22"/>
          <w:szCs w:val="22"/>
        </w:rPr>
        <w:t>,</w:t>
      </w:r>
    </w:p>
    <w:p w14:paraId="5981EAEB" w14:textId="36776B49" w:rsidR="00F372E1" w:rsidRDefault="000E250E" w:rsidP="00F372E1">
      <w:pPr>
        <w:pStyle w:val="Default"/>
        <w:ind w:left="426" w:hanging="427"/>
        <w:jc w:val="both"/>
        <w:rPr>
          <w:rFonts w:ascii="Cambria" w:hAnsi="Cambria" w:cs="Cambria"/>
          <w:sz w:val="22"/>
          <w:szCs w:val="22"/>
        </w:rPr>
      </w:pPr>
      <w:r>
        <w:rPr>
          <w:rFonts w:ascii="Cambria" w:hAnsi="Cambria" w:cs="Cambria"/>
          <w:sz w:val="22"/>
          <w:szCs w:val="22"/>
        </w:rPr>
        <w:t>f</w:t>
      </w:r>
      <w:r w:rsidR="00F372E1">
        <w:rPr>
          <w:rFonts w:ascii="Cambria" w:hAnsi="Cambria" w:cs="Cambria"/>
          <w:sz w:val="22"/>
          <w:szCs w:val="22"/>
        </w:rPr>
        <w:t xml:space="preserve">) </w:t>
      </w:r>
      <w:r w:rsidR="00F372E1" w:rsidRPr="00B67424">
        <w:rPr>
          <w:rFonts w:ascii="Cambria" w:hAnsi="Cambria" w:cs="Cambria"/>
          <w:b/>
          <w:bCs/>
          <w:sz w:val="22"/>
          <w:szCs w:val="22"/>
        </w:rPr>
        <w:t xml:space="preserve">Hlásenie o poskytovateľovi služieb kryptoaktív </w:t>
      </w:r>
      <w:r w:rsidR="00F372E1">
        <w:rPr>
          <w:rFonts w:ascii="Cambria" w:hAnsi="Cambria" w:cs="Cambria"/>
          <w:b/>
          <w:bCs/>
          <w:sz w:val="22"/>
          <w:szCs w:val="22"/>
        </w:rPr>
        <w:t>CASP (</w:t>
      </w:r>
      <w:r w:rsidR="00F372E1" w:rsidRPr="00B67424">
        <w:rPr>
          <w:rFonts w:ascii="Cambria" w:hAnsi="Cambria" w:cs="Cambria"/>
          <w:b/>
          <w:bCs/>
          <w:sz w:val="22"/>
          <w:szCs w:val="22"/>
        </w:rPr>
        <w:t>ZI) 0</w:t>
      </w:r>
      <w:r>
        <w:rPr>
          <w:rFonts w:ascii="Cambria" w:hAnsi="Cambria" w:cs="Cambria"/>
          <w:b/>
          <w:bCs/>
          <w:sz w:val="22"/>
          <w:szCs w:val="22"/>
        </w:rPr>
        <w:t>6</w:t>
      </w:r>
      <w:r w:rsidR="00F372E1" w:rsidRPr="00B67424">
        <w:rPr>
          <w:rFonts w:ascii="Cambria" w:hAnsi="Cambria" w:cs="Cambria"/>
          <w:b/>
          <w:bCs/>
          <w:sz w:val="22"/>
          <w:szCs w:val="22"/>
        </w:rPr>
        <w:t>-01</w:t>
      </w:r>
      <w:r w:rsidR="00F372E1">
        <w:rPr>
          <w:rFonts w:ascii="Cambria" w:hAnsi="Cambria" w:cs="Cambria"/>
          <w:sz w:val="22"/>
          <w:szCs w:val="22"/>
        </w:rPr>
        <w:t xml:space="preserve">, ktorého vzor vrátane metodiky na jeho vypracúvanie je uvedený v prílohe č. </w:t>
      </w:r>
      <w:r>
        <w:rPr>
          <w:rFonts w:ascii="Cambria" w:hAnsi="Cambria" w:cs="Cambria"/>
          <w:sz w:val="22"/>
          <w:szCs w:val="22"/>
        </w:rPr>
        <w:t>6</w:t>
      </w:r>
      <w:r w:rsidR="00F372E1">
        <w:rPr>
          <w:rFonts w:ascii="Cambria" w:hAnsi="Cambria" w:cs="Cambria"/>
          <w:sz w:val="22"/>
          <w:szCs w:val="22"/>
        </w:rPr>
        <w:t>,</w:t>
      </w:r>
    </w:p>
    <w:p w14:paraId="4F989889" w14:textId="787490B1" w:rsidR="00672B75" w:rsidRDefault="000E250E" w:rsidP="00672B75">
      <w:pPr>
        <w:pStyle w:val="Default"/>
        <w:ind w:left="426" w:hanging="427"/>
        <w:jc w:val="both"/>
        <w:rPr>
          <w:rFonts w:ascii="Cambria" w:hAnsi="Cambria" w:cs="Cambria"/>
          <w:sz w:val="22"/>
          <w:szCs w:val="22"/>
        </w:rPr>
      </w:pPr>
      <w:r>
        <w:rPr>
          <w:rFonts w:ascii="Cambria" w:hAnsi="Cambria" w:cs="Cambria"/>
          <w:sz w:val="22"/>
          <w:szCs w:val="22"/>
        </w:rPr>
        <w:t>g</w:t>
      </w:r>
      <w:r w:rsidR="00672B75">
        <w:rPr>
          <w:rFonts w:ascii="Cambria" w:hAnsi="Cambria" w:cs="Cambria"/>
          <w:sz w:val="22"/>
          <w:szCs w:val="22"/>
        </w:rPr>
        <w:t xml:space="preserve">) </w:t>
      </w:r>
      <w:r w:rsidR="00672B75" w:rsidRPr="00B67424">
        <w:rPr>
          <w:rFonts w:ascii="Cambria" w:hAnsi="Cambria" w:cs="Cambria"/>
          <w:b/>
          <w:bCs/>
          <w:sz w:val="22"/>
          <w:szCs w:val="22"/>
        </w:rPr>
        <w:t xml:space="preserve">Dotazník AML/CFT </w:t>
      </w:r>
      <w:r w:rsidR="00F372E1">
        <w:rPr>
          <w:rFonts w:ascii="Cambria" w:hAnsi="Cambria" w:cs="Cambria"/>
          <w:b/>
          <w:bCs/>
          <w:sz w:val="22"/>
          <w:szCs w:val="22"/>
        </w:rPr>
        <w:t>CASP (</w:t>
      </w:r>
      <w:r w:rsidR="00672B75" w:rsidRPr="00B67424">
        <w:rPr>
          <w:rFonts w:ascii="Cambria" w:hAnsi="Cambria" w:cs="Cambria"/>
          <w:b/>
          <w:bCs/>
          <w:sz w:val="22"/>
          <w:szCs w:val="22"/>
        </w:rPr>
        <w:t>DOT) 0</w:t>
      </w:r>
      <w:r>
        <w:rPr>
          <w:rFonts w:ascii="Cambria" w:hAnsi="Cambria" w:cs="Cambria"/>
          <w:b/>
          <w:bCs/>
          <w:sz w:val="22"/>
          <w:szCs w:val="22"/>
        </w:rPr>
        <w:t>7</w:t>
      </w:r>
      <w:r w:rsidR="00672B75" w:rsidRPr="00B67424">
        <w:rPr>
          <w:rFonts w:ascii="Cambria" w:hAnsi="Cambria" w:cs="Cambria"/>
          <w:b/>
          <w:bCs/>
          <w:sz w:val="22"/>
          <w:szCs w:val="22"/>
        </w:rPr>
        <w:t>-01</w:t>
      </w:r>
      <w:r w:rsid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7</w:t>
      </w:r>
      <w:r w:rsidR="00672B75">
        <w:rPr>
          <w:rFonts w:ascii="Cambria" w:hAnsi="Cambria" w:cs="Cambria"/>
          <w:sz w:val="22"/>
          <w:szCs w:val="22"/>
        </w:rPr>
        <w:t>,</w:t>
      </w:r>
    </w:p>
    <w:p w14:paraId="19AE555E" w14:textId="5362992E" w:rsidR="00E52341" w:rsidRDefault="000E250E" w:rsidP="00672B75">
      <w:pPr>
        <w:pStyle w:val="Default"/>
        <w:ind w:left="426" w:hanging="427"/>
        <w:jc w:val="both"/>
        <w:rPr>
          <w:rFonts w:ascii="Cambria" w:hAnsi="Cambria" w:cs="Cambria"/>
          <w:sz w:val="22"/>
          <w:szCs w:val="22"/>
        </w:rPr>
      </w:pPr>
      <w:r>
        <w:rPr>
          <w:rFonts w:ascii="Cambria" w:hAnsi="Cambria" w:cs="Cambria"/>
          <w:sz w:val="22"/>
          <w:szCs w:val="22"/>
        </w:rPr>
        <w:t>h</w:t>
      </w:r>
      <w:r w:rsidR="00672B75">
        <w:rPr>
          <w:rFonts w:ascii="Cambria" w:hAnsi="Cambria" w:cs="Cambria"/>
          <w:sz w:val="22"/>
          <w:szCs w:val="22"/>
        </w:rPr>
        <w:t>)</w:t>
      </w:r>
      <w:r w:rsidR="00E52341" w:rsidRPr="00672B75">
        <w:rPr>
          <w:rFonts w:ascii="Cambria" w:hAnsi="Cambria" w:cs="Cambria"/>
          <w:sz w:val="22"/>
          <w:szCs w:val="22"/>
        </w:rPr>
        <w:t xml:space="preserve"> </w:t>
      </w:r>
      <w:r w:rsidR="00E52341" w:rsidRPr="00B67424">
        <w:rPr>
          <w:rFonts w:ascii="Cambria" w:hAnsi="Cambria" w:cs="Cambria"/>
          <w:b/>
          <w:bCs/>
          <w:sz w:val="22"/>
          <w:szCs w:val="22"/>
        </w:rPr>
        <w:t xml:space="preserve">Hlásenie </w:t>
      </w:r>
      <w:r w:rsidR="00672B75" w:rsidRPr="00B67424">
        <w:rPr>
          <w:rFonts w:ascii="Cambria" w:hAnsi="Cambria" w:cs="Cambria"/>
          <w:b/>
          <w:bCs/>
          <w:sz w:val="22"/>
          <w:szCs w:val="22"/>
        </w:rPr>
        <w:t>poskytovateľa služieb kryptoaktív o</w:t>
      </w:r>
      <w:r w:rsidR="00E52341" w:rsidRPr="00B67424">
        <w:rPr>
          <w:rFonts w:ascii="Cambria" w:hAnsi="Cambria" w:cs="Cambria"/>
          <w:b/>
          <w:bCs/>
          <w:sz w:val="22"/>
          <w:szCs w:val="22"/>
        </w:rPr>
        <w:t xml:space="preserve"> AML/CFT </w:t>
      </w:r>
      <w:r w:rsidR="00F372E1">
        <w:rPr>
          <w:rFonts w:ascii="Cambria" w:hAnsi="Cambria" w:cs="Cambria"/>
          <w:b/>
          <w:bCs/>
          <w:sz w:val="22"/>
          <w:szCs w:val="22"/>
        </w:rPr>
        <w:t>CASP (</w:t>
      </w:r>
      <w:r w:rsidR="00E52341" w:rsidRPr="00B67424">
        <w:rPr>
          <w:rFonts w:ascii="Cambria" w:hAnsi="Cambria" w:cs="Cambria"/>
          <w:b/>
          <w:bCs/>
          <w:sz w:val="22"/>
          <w:szCs w:val="22"/>
        </w:rPr>
        <w:t xml:space="preserve">AML) </w:t>
      </w:r>
      <w:r>
        <w:rPr>
          <w:rFonts w:ascii="Cambria" w:hAnsi="Cambria" w:cs="Cambria"/>
          <w:b/>
          <w:bCs/>
          <w:sz w:val="22"/>
          <w:szCs w:val="22"/>
        </w:rPr>
        <w:t>08</w:t>
      </w:r>
      <w:r w:rsidR="00E52341" w:rsidRPr="00B67424">
        <w:rPr>
          <w:rFonts w:ascii="Cambria" w:hAnsi="Cambria" w:cs="Cambria"/>
          <w:b/>
          <w:bCs/>
          <w:sz w:val="22"/>
          <w:szCs w:val="22"/>
        </w:rPr>
        <w:t>-0</w:t>
      </w:r>
      <w:r w:rsidR="00672B75" w:rsidRPr="00B67424">
        <w:rPr>
          <w:rFonts w:ascii="Cambria" w:hAnsi="Cambria" w:cs="Cambria"/>
          <w:b/>
          <w:bCs/>
          <w:sz w:val="22"/>
          <w:szCs w:val="22"/>
        </w:rPr>
        <w:t>2</w:t>
      </w:r>
      <w:r w:rsidR="00E52341" w:rsidRP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8</w:t>
      </w:r>
      <w:r w:rsidR="00E52341" w:rsidRPr="00672B75">
        <w:rPr>
          <w:rFonts w:ascii="Cambria" w:hAnsi="Cambria" w:cs="Cambria"/>
          <w:sz w:val="22"/>
          <w:szCs w:val="22"/>
        </w:rPr>
        <w:t>,</w:t>
      </w:r>
    </w:p>
    <w:p w14:paraId="3E725A51" w14:textId="04DF9C91" w:rsidR="00672B75" w:rsidRDefault="000E250E" w:rsidP="00672B75">
      <w:pPr>
        <w:pStyle w:val="Default"/>
        <w:ind w:left="426" w:hanging="427"/>
        <w:jc w:val="both"/>
        <w:rPr>
          <w:rFonts w:ascii="Cambria" w:hAnsi="Cambria" w:cs="Cambria"/>
          <w:sz w:val="22"/>
          <w:szCs w:val="22"/>
        </w:rPr>
      </w:pPr>
      <w:r>
        <w:rPr>
          <w:rFonts w:ascii="Cambria" w:hAnsi="Cambria" w:cs="Cambria"/>
          <w:sz w:val="22"/>
          <w:szCs w:val="22"/>
        </w:rPr>
        <w:t>i</w:t>
      </w:r>
      <w:r w:rsidR="00672B75">
        <w:rPr>
          <w:rFonts w:ascii="Cambria" w:hAnsi="Cambria" w:cs="Cambria"/>
          <w:sz w:val="22"/>
          <w:szCs w:val="22"/>
        </w:rPr>
        <w:t xml:space="preserve">) </w:t>
      </w:r>
      <w:r w:rsidR="00672B75" w:rsidRPr="00B67424">
        <w:rPr>
          <w:rFonts w:ascii="Cambria" w:hAnsi="Cambria" w:cs="Cambria"/>
          <w:b/>
          <w:bCs/>
          <w:sz w:val="22"/>
          <w:szCs w:val="22"/>
        </w:rPr>
        <w:t xml:space="preserve">Oznámenie o zmenách v riadiacom orgáne a zodpovedných osôb </w:t>
      </w:r>
      <w:r w:rsidR="00F372E1">
        <w:rPr>
          <w:rFonts w:ascii="Cambria" w:hAnsi="Cambria" w:cs="Cambria"/>
          <w:b/>
          <w:bCs/>
          <w:sz w:val="22"/>
          <w:szCs w:val="22"/>
        </w:rPr>
        <w:t>CASP (</w:t>
      </w:r>
      <w:r w:rsidR="00672B75" w:rsidRPr="00B67424">
        <w:rPr>
          <w:rFonts w:ascii="Cambria" w:hAnsi="Cambria" w:cs="Cambria"/>
          <w:b/>
          <w:bCs/>
          <w:sz w:val="22"/>
          <w:szCs w:val="22"/>
        </w:rPr>
        <w:t xml:space="preserve">ZME) </w:t>
      </w:r>
      <w:r>
        <w:rPr>
          <w:rFonts w:ascii="Cambria" w:hAnsi="Cambria" w:cs="Cambria"/>
          <w:b/>
          <w:bCs/>
          <w:sz w:val="22"/>
          <w:szCs w:val="22"/>
        </w:rPr>
        <w:t>09</w:t>
      </w:r>
      <w:r w:rsidR="00672B75" w:rsidRPr="00B67424">
        <w:rPr>
          <w:rFonts w:ascii="Cambria" w:hAnsi="Cambria" w:cs="Cambria"/>
          <w:b/>
          <w:bCs/>
          <w:sz w:val="22"/>
          <w:szCs w:val="22"/>
        </w:rPr>
        <w:t>-99</w:t>
      </w:r>
      <w:r w:rsidR="00672B75" w:rsidRP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9</w:t>
      </w:r>
      <w:r w:rsidR="00672B75">
        <w:rPr>
          <w:rFonts w:ascii="Cambria" w:hAnsi="Cambria" w:cs="Cambria"/>
          <w:sz w:val="22"/>
          <w:szCs w:val="22"/>
        </w:rPr>
        <w:t>.</w:t>
      </w:r>
    </w:p>
    <w:p w14:paraId="072F4BA5" w14:textId="77777777" w:rsidR="009064DC" w:rsidRDefault="009064DC" w:rsidP="00672B75">
      <w:pPr>
        <w:pStyle w:val="Default"/>
        <w:ind w:left="426" w:hanging="427"/>
        <w:jc w:val="both"/>
        <w:rPr>
          <w:rFonts w:ascii="Cambria" w:hAnsi="Cambria" w:cs="Cambria"/>
          <w:sz w:val="22"/>
          <w:szCs w:val="22"/>
        </w:rPr>
      </w:pPr>
    </w:p>
    <w:p w14:paraId="6634C635" w14:textId="6DD4D3A5" w:rsidR="009064DC" w:rsidRDefault="009064DC" w:rsidP="009064DC">
      <w:pPr>
        <w:pStyle w:val="Default"/>
        <w:ind w:firstLine="708"/>
        <w:jc w:val="both"/>
        <w:rPr>
          <w:rFonts w:ascii="Cambria" w:hAnsi="Cambria" w:cs="Cambria"/>
          <w:sz w:val="22"/>
          <w:szCs w:val="22"/>
        </w:rPr>
      </w:pPr>
      <w:r>
        <w:rPr>
          <w:rFonts w:ascii="Cambria" w:hAnsi="Cambria" w:cs="Cambria"/>
          <w:sz w:val="22"/>
          <w:szCs w:val="22"/>
        </w:rPr>
        <w:t xml:space="preserve">(2) Výkazy predkladané bankou, ktorá môže </w:t>
      </w:r>
      <w:r w:rsidRPr="001D172B">
        <w:rPr>
          <w:rFonts w:ascii="Cambria" w:hAnsi="Cambria" w:cs="Cambria"/>
          <w:sz w:val="22"/>
          <w:szCs w:val="22"/>
        </w:rPr>
        <w:t>poskytova</w:t>
      </w:r>
      <w:r>
        <w:rPr>
          <w:rFonts w:ascii="Cambria" w:hAnsi="Cambria" w:cs="Cambria"/>
          <w:sz w:val="22"/>
          <w:szCs w:val="22"/>
        </w:rPr>
        <w:t>ť</w:t>
      </w:r>
      <w:r w:rsidRPr="001D172B">
        <w:rPr>
          <w:rFonts w:ascii="Cambria" w:hAnsi="Cambria" w:cs="Cambria"/>
          <w:sz w:val="22"/>
          <w:szCs w:val="22"/>
        </w:rPr>
        <w:t xml:space="preserve"> služb</w:t>
      </w:r>
      <w:r>
        <w:rPr>
          <w:rFonts w:ascii="Cambria" w:hAnsi="Cambria" w:cs="Cambria"/>
          <w:sz w:val="22"/>
          <w:szCs w:val="22"/>
        </w:rPr>
        <w:t>y</w:t>
      </w:r>
      <w:r w:rsidRPr="001D172B">
        <w:rPr>
          <w:rFonts w:ascii="Cambria" w:hAnsi="Cambria" w:cs="Cambria"/>
          <w:sz w:val="22"/>
          <w:szCs w:val="22"/>
        </w:rPr>
        <w:t xml:space="preserve"> kryptoaktív</w:t>
      </w:r>
      <w:r>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11A4CF46" w14:textId="3A27ED67"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7AB0791B" w14:textId="4423E923"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b) </w:t>
      </w:r>
      <w:r w:rsidRPr="00B67424">
        <w:rPr>
          <w:rFonts w:ascii="Cambria" w:hAnsi="Cambria" w:cs="Cambria"/>
          <w:b/>
          <w:bCs/>
          <w:sz w:val="22"/>
          <w:szCs w:val="22"/>
        </w:rPr>
        <w:t xml:space="preserve">Hlásenie o adresách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6743F862" w14:textId="096D3263"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Pr>
          <w:rFonts w:ascii="Cambria" w:hAnsi="Cambria" w:cs="Cambria"/>
          <w:sz w:val="22"/>
          <w:szCs w:val="22"/>
        </w:rPr>
        <w:t>.</w:t>
      </w:r>
    </w:p>
    <w:p w14:paraId="580F1983" w14:textId="49F1969A" w:rsidR="009064DC" w:rsidRDefault="009064DC" w:rsidP="009064DC">
      <w:pPr>
        <w:pStyle w:val="Default"/>
        <w:ind w:left="426" w:hanging="427"/>
        <w:jc w:val="both"/>
        <w:rPr>
          <w:rFonts w:ascii="Cambria" w:hAnsi="Cambria" w:cs="Cambria"/>
          <w:sz w:val="22"/>
          <w:szCs w:val="22"/>
        </w:rPr>
      </w:pPr>
    </w:p>
    <w:p w14:paraId="790C8ADA" w14:textId="2A662746" w:rsidR="009064DC" w:rsidRDefault="009064DC" w:rsidP="009064DC">
      <w:pPr>
        <w:pStyle w:val="Default"/>
        <w:ind w:firstLine="708"/>
        <w:jc w:val="both"/>
        <w:rPr>
          <w:rFonts w:ascii="Cambria" w:hAnsi="Cambria" w:cs="Cambria"/>
          <w:sz w:val="22"/>
          <w:szCs w:val="22"/>
        </w:rPr>
      </w:pPr>
      <w:r>
        <w:rPr>
          <w:rFonts w:ascii="Cambria" w:hAnsi="Cambria" w:cs="Cambria"/>
          <w:sz w:val="22"/>
          <w:szCs w:val="22"/>
        </w:rPr>
        <w:t xml:space="preserve">(3) Výkazy predkladané centrálnym depozitárom cenných papierov, ktorý môže </w:t>
      </w:r>
      <w:r w:rsidRPr="001D172B">
        <w:rPr>
          <w:rFonts w:ascii="Cambria" w:hAnsi="Cambria" w:cs="Cambria"/>
          <w:sz w:val="22"/>
          <w:szCs w:val="22"/>
        </w:rPr>
        <w:t>poskytova</w:t>
      </w:r>
      <w:r>
        <w:rPr>
          <w:rFonts w:ascii="Cambria" w:hAnsi="Cambria" w:cs="Cambria"/>
          <w:sz w:val="22"/>
          <w:szCs w:val="22"/>
        </w:rPr>
        <w:t>ť</w:t>
      </w:r>
      <w:r w:rsidRPr="001D172B">
        <w:rPr>
          <w:rFonts w:ascii="Cambria" w:hAnsi="Cambria" w:cs="Cambria"/>
          <w:sz w:val="22"/>
          <w:szCs w:val="22"/>
        </w:rPr>
        <w:t xml:space="preserve"> služb</w:t>
      </w:r>
      <w:r>
        <w:rPr>
          <w:rFonts w:ascii="Cambria" w:hAnsi="Cambria" w:cs="Cambria"/>
          <w:sz w:val="22"/>
          <w:szCs w:val="22"/>
        </w:rPr>
        <w:t>y</w:t>
      </w:r>
      <w:r w:rsidRPr="001D172B">
        <w:rPr>
          <w:rFonts w:ascii="Cambria" w:hAnsi="Cambria" w:cs="Cambria"/>
          <w:sz w:val="22"/>
          <w:szCs w:val="22"/>
        </w:rPr>
        <w:t xml:space="preserve"> kryptoaktív</w:t>
      </w:r>
      <w:r>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7137C53A" w14:textId="02298805"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039641FA" w14:textId="36B951E4"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b) </w:t>
      </w:r>
      <w:r w:rsidRPr="00B67424">
        <w:rPr>
          <w:rFonts w:ascii="Cambria" w:hAnsi="Cambria" w:cs="Cambria"/>
          <w:b/>
          <w:bCs/>
          <w:sz w:val="22"/>
          <w:szCs w:val="22"/>
        </w:rPr>
        <w:t xml:space="preserve">Hlásenie o adresách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3FEACC04" w14:textId="6D418DBC" w:rsidR="009064DC" w:rsidRDefault="009064DC" w:rsidP="009064DC">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Pr>
          <w:rFonts w:ascii="Cambria" w:hAnsi="Cambria" w:cs="Cambria"/>
          <w:sz w:val="22"/>
          <w:szCs w:val="22"/>
        </w:rPr>
        <w:t>,</w:t>
      </w:r>
    </w:p>
    <w:p w14:paraId="2DA184A7" w14:textId="616549EB" w:rsidR="009064DC" w:rsidRDefault="000E250E" w:rsidP="009064DC">
      <w:pPr>
        <w:pStyle w:val="Default"/>
        <w:ind w:left="426" w:hanging="427"/>
        <w:jc w:val="both"/>
        <w:rPr>
          <w:rFonts w:ascii="Cambria" w:hAnsi="Cambria" w:cs="Cambria"/>
          <w:sz w:val="22"/>
          <w:szCs w:val="22"/>
        </w:rPr>
      </w:pPr>
      <w:r>
        <w:rPr>
          <w:rFonts w:ascii="Cambria" w:hAnsi="Cambria" w:cs="Cambria"/>
          <w:sz w:val="22"/>
          <w:szCs w:val="22"/>
        </w:rPr>
        <w:t>d</w:t>
      </w:r>
      <w:r w:rsidR="009064DC">
        <w:rPr>
          <w:rFonts w:ascii="Cambria" w:hAnsi="Cambria" w:cs="Cambria"/>
          <w:sz w:val="22"/>
          <w:szCs w:val="22"/>
        </w:rPr>
        <w:t xml:space="preserve">) </w:t>
      </w:r>
      <w:r w:rsidR="009064DC" w:rsidRPr="00B67424">
        <w:rPr>
          <w:rFonts w:ascii="Cambria" w:hAnsi="Cambria" w:cs="Cambria"/>
          <w:b/>
          <w:bCs/>
          <w:sz w:val="22"/>
          <w:szCs w:val="22"/>
        </w:rPr>
        <w:t xml:space="preserve">Dotazník AML/CFT </w:t>
      </w:r>
      <w:r w:rsidR="00F372E1">
        <w:rPr>
          <w:rFonts w:ascii="Cambria" w:hAnsi="Cambria" w:cs="Cambria"/>
          <w:b/>
          <w:bCs/>
          <w:sz w:val="22"/>
          <w:szCs w:val="22"/>
        </w:rPr>
        <w:t>CASP (</w:t>
      </w:r>
      <w:r w:rsidR="009064DC" w:rsidRPr="00B67424">
        <w:rPr>
          <w:rFonts w:ascii="Cambria" w:hAnsi="Cambria" w:cs="Cambria"/>
          <w:b/>
          <w:bCs/>
          <w:sz w:val="22"/>
          <w:szCs w:val="22"/>
        </w:rPr>
        <w:t>DOT) 0</w:t>
      </w:r>
      <w:r>
        <w:rPr>
          <w:rFonts w:ascii="Cambria" w:hAnsi="Cambria" w:cs="Cambria"/>
          <w:b/>
          <w:bCs/>
          <w:sz w:val="22"/>
          <w:szCs w:val="22"/>
        </w:rPr>
        <w:t>7</w:t>
      </w:r>
      <w:r w:rsidR="009064DC" w:rsidRPr="00B67424">
        <w:rPr>
          <w:rFonts w:ascii="Cambria" w:hAnsi="Cambria" w:cs="Cambria"/>
          <w:b/>
          <w:bCs/>
          <w:sz w:val="22"/>
          <w:szCs w:val="22"/>
        </w:rPr>
        <w:t>-01</w:t>
      </w:r>
      <w:r w:rsidR="009064DC">
        <w:rPr>
          <w:rFonts w:ascii="Cambria" w:hAnsi="Cambria" w:cs="Cambria"/>
          <w:sz w:val="22"/>
          <w:szCs w:val="22"/>
        </w:rPr>
        <w:t xml:space="preserve">, ktorého vzor vrátane metodiky na jeho vypracúvanie je uvedený v prílohe č. </w:t>
      </w:r>
      <w:r>
        <w:rPr>
          <w:rFonts w:ascii="Cambria" w:hAnsi="Cambria" w:cs="Cambria"/>
          <w:sz w:val="22"/>
          <w:szCs w:val="22"/>
        </w:rPr>
        <w:t>7</w:t>
      </w:r>
      <w:r w:rsidR="009064DC">
        <w:rPr>
          <w:rFonts w:ascii="Cambria" w:hAnsi="Cambria" w:cs="Cambria"/>
          <w:sz w:val="22"/>
          <w:szCs w:val="22"/>
        </w:rPr>
        <w:t>,</w:t>
      </w:r>
    </w:p>
    <w:p w14:paraId="2CDF7C25" w14:textId="7B775C16" w:rsidR="009064DC" w:rsidRDefault="000E250E" w:rsidP="009064DC">
      <w:pPr>
        <w:pStyle w:val="Default"/>
        <w:ind w:left="426" w:hanging="427"/>
        <w:jc w:val="both"/>
        <w:rPr>
          <w:rFonts w:ascii="Cambria" w:hAnsi="Cambria" w:cs="Cambria"/>
          <w:sz w:val="22"/>
          <w:szCs w:val="22"/>
        </w:rPr>
      </w:pPr>
      <w:r>
        <w:rPr>
          <w:rFonts w:ascii="Cambria" w:hAnsi="Cambria" w:cs="Cambria"/>
          <w:sz w:val="22"/>
          <w:szCs w:val="22"/>
        </w:rPr>
        <w:t>e</w:t>
      </w:r>
      <w:r w:rsidR="009064DC">
        <w:rPr>
          <w:rFonts w:ascii="Cambria" w:hAnsi="Cambria" w:cs="Cambria"/>
          <w:sz w:val="22"/>
          <w:szCs w:val="22"/>
        </w:rPr>
        <w:t>)</w:t>
      </w:r>
      <w:r w:rsidR="009064DC" w:rsidRPr="00672B75">
        <w:rPr>
          <w:rFonts w:ascii="Cambria" w:hAnsi="Cambria" w:cs="Cambria"/>
          <w:sz w:val="22"/>
          <w:szCs w:val="22"/>
        </w:rPr>
        <w:t xml:space="preserve"> </w:t>
      </w:r>
      <w:r w:rsidR="009064DC" w:rsidRPr="00B67424">
        <w:rPr>
          <w:rFonts w:ascii="Cambria" w:hAnsi="Cambria" w:cs="Cambria"/>
          <w:b/>
          <w:bCs/>
          <w:sz w:val="22"/>
          <w:szCs w:val="22"/>
        </w:rPr>
        <w:t xml:space="preserve">Hlásenie poskytovateľa služieb kryptoaktív o AML/CFT </w:t>
      </w:r>
      <w:r w:rsidR="00F372E1">
        <w:rPr>
          <w:rFonts w:ascii="Cambria" w:hAnsi="Cambria" w:cs="Cambria"/>
          <w:b/>
          <w:bCs/>
          <w:sz w:val="22"/>
          <w:szCs w:val="22"/>
        </w:rPr>
        <w:t>CASP (</w:t>
      </w:r>
      <w:r w:rsidR="009064DC" w:rsidRPr="00B67424">
        <w:rPr>
          <w:rFonts w:ascii="Cambria" w:hAnsi="Cambria" w:cs="Cambria"/>
          <w:b/>
          <w:bCs/>
          <w:sz w:val="22"/>
          <w:szCs w:val="22"/>
        </w:rPr>
        <w:t xml:space="preserve">AML) </w:t>
      </w:r>
      <w:r>
        <w:rPr>
          <w:rFonts w:ascii="Cambria" w:hAnsi="Cambria" w:cs="Cambria"/>
          <w:b/>
          <w:bCs/>
          <w:sz w:val="22"/>
          <w:szCs w:val="22"/>
        </w:rPr>
        <w:t>08</w:t>
      </w:r>
      <w:r w:rsidR="009064DC" w:rsidRPr="00B67424">
        <w:rPr>
          <w:rFonts w:ascii="Cambria" w:hAnsi="Cambria" w:cs="Cambria"/>
          <w:b/>
          <w:bCs/>
          <w:sz w:val="22"/>
          <w:szCs w:val="22"/>
        </w:rPr>
        <w:t>-02</w:t>
      </w:r>
      <w:r w:rsidR="009064DC" w:rsidRP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8</w:t>
      </w:r>
      <w:r w:rsidR="009064DC">
        <w:rPr>
          <w:rFonts w:ascii="Cambria" w:hAnsi="Cambria" w:cs="Cambria"/>
          <w:sz w:val="22"/>
          <w:szCs w:val="22"/>
        </w:rPr>
        <w:t>.</w:t>
      </w:r>
    </w:p>
    <w:p w14:paraId="070E7172" w14:textId="77777777" w:rsidR="009064DC" w:rsidRDefault="009064DC" w:rsidP="00672B75">
      <w:pPr>
        <w:pStyle w:val="Default"/>
        <w:ind w:left="426" w:hanging="427"/>
        <w:jc w:val="both"/>
        <w:rPr>
          <w:rFonts w:ascii="Cambria" w:hAnsi="Cambria" w:cs="Cambria"/>
          <w:sz w:val="22"/>
          <w:szCs w:val="22"/>
        </w:rPr>
      </w:pPr>
    </w:p>
    <w:p w14:paraId="126598DF" w14:textId="054572E7" w:rsidR="00277917" w:rsidRDefault="00277917" w:rsidP="006C5F7D">
      <w:pPr>
        <w:pStyle w:val="Default"/>
        <w:ind w:firstLine="708"/>
        <w:jc w:val="both"/>
        <w:rPr>
          <w:rFonts w:ascii="Cambria" w:hAnsi="Cambria" w:cs="Cambria"/>
          <w:sz w:val="22"/>
          <w:szCs w:val="22"/>
        </w:rPr>
      </w:pPr>
      <w:r>
        <w:rPr>
          <w:rFonts w:ascii="Cambria" w:hAnsi="Cambria" w:cs="Cambria"/>
          <w:sz w:val="22"/>
          <w:szCs w:val="22"/>
        </w:rPr>
        <w:lastRenderedPageBreak/>
        <w:t xml:space="preserve">(4) Výkazy predkladané </w:t>
      </w:r>
      <w:r w:rsidR="006C5F7D" w:rsidRPr="006C5F7D">
        <w:rPr>
          <w:rFonts w:ascii="Cambria" w:hAnsi="Cambria" w:cs="Cambria"/>
          <w:sz w:val="22"/>
          <w:szCs w:val="22"/>
        </w:rPr>
        <w:t>obchodník</w:t>
      </w:r>
      <w:r w:rsidR="006C5F7D">
        <w:rPr>
          <w:rFonts w:ascii="Cambria" w:hAnsi="Cambria" w:cs="Cambria"/>
          <w:sz w:val="22"/>
          <w:szCs w:val="22"/>
        </w:rPr>
        <w:t>o</w:t>
      </w:r>
      <w:r w:rsidR="006C5F7D" w:rsidRPr="006C5F7D">
        <w:rPr>
          <w:rFonts w:ascii="Cambria" w:hAnsi="Cambria" w:cs="Cambria"/>
          <w:sz w:val="22"/>
          <w:szCs w:val="22"/>
        </w:rPr>
        <w:t>m</w:t>
      </w:r>
      <w:r w:rsidR="006C5F7D">
        <w:rPr>
          <w:rFonts w:ascii="Cambria" w:hAnsi="Cambria" w:cs="Cambria"/>
          <w:sz w:val="22"/>
          <w:szCs w:val="22"/>
        </w:rPr>
        <w:t xml:space="preserve"> </w:t>
      </w:r>
      <w:r w:rsidR="006C5F7D" w:rsidRPr="006C5F7D">
        <w:rPr>
          <w:rFonts w:ascii="Cambria" w:hAnsi="Cambria" w:cs="Cambria"/>
          <w:sz w:val="22"/>
          <w:szCs w:val="22"/>
        </w:rPr>
        <w:t>s cennými papiermi</w:t>
      </w:r>
      <w:r>
        <w:rPr>
          <w:rFonts w:ascii="Cambria" w:hAnsi="Cambria" w:cs="Cambria"/>
          <w:sz w:val="22"/>
          <w:szCs w:val="22"/>
        </w:rPr>
        <w:t>, ktor</w:t>
      </w:r>
      <w:r w:rsidR="006C5F7D">
        <w:rPr>
          <w:rFonts w:ascii="Cambria" w:hAnsi="Cambria" w:cs="Cambria"/>
          <w:sz w:val="22"/>
          <w:szCs w:val="22"/>
        </w:rPr>
        <w:t>ý</w:t>
      </w:r>
      <w:r>
        <w:rPr>
          <w:rFonts w:ascii="Cambria" w:hAnsi="Cambria" w:cs="Cambria"/>
          <w:sz w:val="22"/>
          <w:szCs w:val="22"/>
        </w:rPr>
        <w:t xml:space="preserve"> môže </w:t>
      </w:r>
      <w:r w:rsidRPr="001D172B">
        <w:rPr>
          <w:rFonts w:ascii="Cambria" w:hAnsi="Cambria" w:cs="Cambria"/>
          <w:sz w:val="22"/>
          <w:szCs w:val="22"/>
        </w:rPr>
        <w:t>poskytova</w:t>
      </w:r>
      <w:r>
        <w:rPr>
          <w:rFonts w:ascii="Cambria" w:hAnsi="Cambria" w:cs="Cambria"/>
          <w:sz w:val="22"/>
          <w:szCs w:val="22"/>
        </w:rPr>
        <w:t>ť</w:t>
      </w:r>
      <w:r w:rsidRPr="001D172B">
        <w:rPr>
          <w:rFonts w:ascii="Cambria" w:hAnsi="Cambria" w:cs="Cambria"/>
          <w:sz w:val="22"/>
          <w:szCs w:val="22"/>
        </w:rPr>
        <w:t xml:space="preserve"> služb</w:t>
      </w:r>
      <w:r>
        <w:rPr>
          <w:rFonts w:ascii="Cambria" w:hAnsi="Cambria" w:cs="Cambria"/>
          <w:sz w:val="22"/>
          <w:szCs w:val="22"/>
        </w:rPr>
        <w:t>y</w:t>
      </w:r>
      <w:r w:rsidRPr="001D172B">
        <w:rPr>
          <w:rFonts w:ascii="Cambria" w:hAnsi="Cambria" w:cs="Cambria"/>
          <w:sz w:val="22"/>
          <w:szCs w:val="22"/>
        </w:rPr>
        <w:t xml:space="preserve"> kryptoaktív</w:t>
      </w:r>
      <w:r>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5EA66373" w14:textId="5A3BDCFE"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304214B6" w14:textId="7C9EA66C"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b) </w:t>
      </w:r>
      <w:r w:rsidRPr="00B67424">
        <w:rPr>
          <w:rFonts w:ascii="Cambria" w:hAnsi="Cambria" w:cs="Cambria"/>
          <w:b/>
          <w:bCs/>
          <w:sz w:val="22"/>
          <w:szCs w:val="22"/>
        </w:rPr>
        <w:t xml:space="preserve">Hlásenie o adresách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17F1E96B" w14:textId="37C0F8A4" w:rsidR="00277917" w:rsidRDefault="00277917" w:rsidP="00731273">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Pr>
          <w:rFonts w:ascii="Cambria" w:hAnsi="Cambria" w:cs="Cambria"/>
          <w:sz w:val="22"/>
          <w:szCs w:val="22"/>
        </w:rPr>
        <w:t>.</w:t>
      </w:r>
    </w:p>
    <w:p w14:paraId="3B3243F3" w14:textId="77777777" w:rsidR="00277917" w:rsidRDefault="00277917" w:rsidP="00672B75">
      <w:pPr>
        <w:pStyle w:val="Default"/>
        <w:ind w:left="426" w:hanging="427"/>
        <w:jc w:val="both"/>
        <w:rPr>
          <w:rFonts w:ascii="Cambria" w:hAnsi="Cambria" w:cs="Cambria"/>
          <w:sz w:val="22"/>
          <w:szCs w:val="22"/>
        </w:rPr>
      </w:pPr>
    </w:p>
    <w:p w14:paraId="3993C3FB" w14:textId="66D9EB43" w:rsidR="00277917" w:rsidRDefault="00277917" w:rsidP="00277917">
      <w:pPr>
        <w:pStyle w:val="Default"/>
        <w:ind w:firstLine="708"/>
        <w:jc w:val="both"/>
        <w:rPr>
          <w:rFonts w:ascii="Cambria" w:hAnsi="Cambria" w:cs="Cambria"/>
          <w:sz w:val="22"/>
          <w:szCs w:val="22"/>
        </w:rPr>
      </w:pPr>
      <w:r>
        <w:rPr>
          <w:rFonts w:ascii="Cambria" w:hAnsi="Cambria" w:cs="Cambria"/>
          <w:sz w:val="22"/>
          <w:szCs w:val="22"/>
        </w:rPr>
        <w:t xml:space="preserve">(5) Výkazy predkladané inštitúciou elektronických peňazí, ktorá môže </w:t>
      </w:r>
      <w:r w:rsidRPr="001D172B">
        <w:rPr>
          <w:rFonts w:ascii="Cambria" w:hAnsi="Cambria" w:cs="Cambria"/>
          <w:sz w:val="22"/>
          <w:szCs w:val="22"/>
        </w:rPr>
        <w:t>poskytova</w:t>
      </w:r>
      <w:r>
        <w:rPr>
          <w:rFonts w:ascii="Cambria" w:hAnsi="Cambria" w:cs="Cambria"/>
          <w:sz w:val="22"/>
          <w:szCs w:val="22"/>
        </w:rPr>
        <w:t>ť</w:t>
      </w:r>
      <w:r w:rsidRPr="001D172B">
        <w:rPr>
          <w:rFonts w:ascii="Cambria" w:hAnsi="Cambria" w:cs="Cambria"/>
          <w:sz w:val="22"/>
          <w:szCs w:val="22"/>
        </w:rPr>
        <w:t xml:space="preserve"> služb</w:t>
      </w:r>
      <w:r>
        <w:rPr>
          <w:rFonts w:ascii="Cambria" w:hAnsi="Cambria" w:cs="Cambria"/>
          <w:sz w:val="22"/>
          <w:szCs w:val="22"/>
        </w:rPr>
        <w:t>y</w:t>
      </w:r>
      <w:r w:rsidRPr="001D172B">
        <w:rPr>
          <w:rFonts w:ascii="Cambria" w:hAnsi="Cambria" w:cs="Cambria"/>
          <w:sz w:val="22"/>
          <w:szCs w:val="22"/>
        </w:rPr>
        <w:t xml:space="preserve"> kryptoaktív</w:t>
      </w:r>
      <w:r>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74D24C72" w14:textId="722F8178"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42CBB091" w14:textId="2F53F3B0"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b) </w:t>
      </w:r>
      <w:r w:rsidRPr="00B67424">
        <w:rPr>
          <w:rFonts w:ascii="Cambria" w:hAnsi="Cambria" w:cs="Cambria"/>
          <w:b/>
          <w:bCs/>
          <w:sz w:val="22"/>
          <w:szCs w:val="22"/>
        </w:rPr>
        <w:t xml:space="preserve">Hlásenie o adresách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16576BBB" w14:textId="5020CEBF" w:rsidR="00277917" w:rsidRDefault="00277917" w:rsidP="008602F6">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sidR="008602F6">
        <w:rPr>
          <w:rFonts w:ascii="Cambria" w:hAnsi="Cambria" w:cs="Cambria"/>
          <w:sz w:val="22"/>
          <w:szCs w:val="22"/>
        </w:rPr>
        <w:t>.</w:t>
      </w:r>
    </w:p>
    <w:p w14:paraId="50FD4B92" w14:textId="77777777" w:rsidR="00277917" w:rsidRDefault="00277917" w:rsidP="00277917">
      <w:pPr>
        <w:pStyle w:val="Default"/>
        <w:ind w:left="426" w:hanging="427"/>
        <w:jc w:val="both"/>
        <w:rPr>
          <w:rFonts w:ascii="Cambria" w:hAnsi="Cambria" w:cs="Cambria"/>
          <w:sz w:val="22"/>
          <w:szCs w:val="22"/>
        </w:rPr>
      </w:pPr>
    </w:p>
    <w:p w14:paraId="2FC04F34" w14:textId="269558F9" w:rsidR="00277917" w:rsidRDefault="00277917" w:rsidP="00277917">
      <w:pPr>
        <w:pStyle w:val="Default"/>
        <w:ind w:firstLine="708"/>
        <w:jc w:val="both"/>
        <w:rPr>
          <w:rFonts w:ascii="Cambria" w:hAnsi="Cambria" w:cs="Cambria"/>
          <w:sz w:val="22"/>
          <w:szCs w:val="22"/>
        </w:rPr>
      </w:pPr>
      <w:r>
        <w:rPr>
          <w:rFonts w:ascii="Cambria" w:hAnsi="Cambria" w:cs="Cambria"/>
          <w:sz w:val="22"/>
          <w:szCs w:val="22"/>
        </w:rPr>
        <w:t>(6) Výkazy predkladané s</w:t>
      </w:r>
      <w:r w:rsidRPr="00277917">
        <w:rPr>
          <w:rFonts w:ascii="Cambria" w:hAnsi="Cambria" w:cs="Cambria"/>
          <w:sz w:val="22"/>
          <w:szCs w:val="22"/>
        </w:rPr>
        <w:t>právcovsk</w:t>
      </w:r>
      <w:r>
        <w:rPr>
          <w:rFonts w:ascii="Cambria" w:hAnsi="Cambria" w:cs="Cambria"/>
          <w:sz w:val="22"/>
          <w:szCs w:val="22"/>
        </w:rPr>
        <w:t>ou</w:t>
      </w:r>
      <w:r w:rsidRPr="00277917">
        <w:rPr>
          <w:rFonts w:ascii="Cambria" w:hAnsi="Cambria" w:cs="Cambria"/>
          <w:sz w:val="22"/>
          <w:szCs w:val="22"/>
        </w:rPr>
        <w:t xml:space="preserve"> spoločnosť</w:t>
      </w:r>
      <w:r>
        <w:rPr>
          <w:rFonts w:ascii="Cambria" w:hAnsi="Cambria" w:cs="Cambria"/>
          <w:sz w:val="22"/>
          <w:szCs w:val="22"/>
        </w:rPr>
        <w:t>ou</w:t>
      </w:r>
      <w:r w:rsidRPr="00277917">
        <w:rPr>
          <w:rFonts w:ascii="Cambria" w:hAnsi="Cambria" w:cs="Cambria"/>
          <w:sz w:val="22"/>
          <w:szCs w:val="22"/>
        </w:rPr>
        <w:t xml:space="preserve"> PKIPCP a správc</w:t>
      </w:r>
      <w:r>
        <w:rPr>
          <w:rFonts w:ascii="Cambria" w:hAnsi="Cambria" w:cs="Cambria"/>
          <w:sz w:val="22"/>
          <w:szCs w:val="22"/>
        </w:rPr>
        <w:t>om</w:t>
      </w:r>
      <w:r w:rsidRPr="00277917">
        <w:rPr>
          <w:rFonts w:ascii="Cambria" w:hAnsi="Cambria" w:cs="Cambria"/>
          <w:sz w:val="22"/>
          <w:szCs w:val="22"/>
        </w:rPr>
        <w:t xml:space="preserve"> alternatívnych investičných fondov</w:t>
      </w:r>
      <w:r>
        <w:rPr>
          <w:rFonts w:ascii="Cambria" w:hAnsi="Cambria" w:cs="Cambria"/>
          <w:sz w:val="22"/>
          <w:szCs w:val="22"/>
        </w:rPr>
        <w:t xml:space="preserve">, ktorí môžu </w:t>
      </w:r>
      <w:r w:rsidRPr="001D172B">
        <w:rPr>
          <w:rFonts w:ascii="Cambria" w:hAnsi="Cambria" w:cs="Cambria"/>
          <w:sz w:val="22"/>
          <w:szCs w:val="22"/>
        </w:rPr>
        <w:t>poskytova</w:t>
      </w:r>
      <w:r>
        <w:rPr>
          <w:rFonts w:ascii="Cambria" w:hAnsi="Cambria" w:cs="Cambria"/>
          <w:sz w:val="22"/>
          <w:szCs w:val="22"/>
        </w:rPr>
        <w:t>ť</w:t>
      </w:r>
      <w:r w:rsidRPr="001D172B">
        <w:rPr>
          <w:rFonts w:ascii="Cambria" w:hAnsi="Cambria" w:cs="Cambria"/>
          <w:sz w:val="22"/>
          <w:szCs w:val="22"/>
        </w:rPr>
        <w:t xml:space="preserve"> služb</w:t>
      </w:r>
      <w:r>
        <w:rPr>
          <w:rFonts w:ascii="Cambria" w:hAnsi="Cambria" w:cs="Cambria"/>
          <w:sz w:val="22"/>
          <w:szCs w:val="22"/>
        </w:rPr>
        <w:t>y</w:t>
      </w:r>
      <w:r w:rsidRPr="001D172B">
        <w:rPr>
          <w:rFonts w:ascii="Cambria" w:hAnsi="Cambria" w:cs="Cambria"/>
          <w:sz w:val="22"/>
          <w:szCs w:val="22"/>
        </w:rPr>
        <w:t xml:space="preserve"> kryptoaktív</w:t>
      </w:r>
      <w:r>
        <w:rPr>
          <w:rFonts w:ascii="Cambria" w:hAnsi="Cambria" w:cs="Cambria"/>
          <w:sz w:val="22"/>
          <w:szCs w:val="22"/>
        </w:rPr>
        <w:t>,</w:t>
      </w:r>
      <w:r w:rsidRPr="001D172B">
        <w:rPr>
          <w:rFonts w:ascii="Cambria" w:hAnsi="Cambria" w:cs="Cambria"/>
          <w:sz w:val="22"/>
          <w:szCs w:val="22"/>
        </w:rPr>
        <w:t xml:space="preserve"> </w:t>
      </w:r>
      <w:r>
        <w:rPr>
          <w:rFonts w:ascii="Cambria" w:hAnsi="Cambria" w:cs="Cambria"/>
          <w:sz w:val="22"/>
          <w:szCs w:val="22"/>
        </w:rPr>
        <w:t>sú tieto:</w:t>
      </w:r>
    </w:p>
    <w:p w14:paraId="7FAB4EBC" w14:textId="0E593441"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69F8821F" w14:textId="682F7635" w:rsidR="00277917" w:rsidRDefault="00277917" w:rsidP="00277917">
      <w:pPr>
        <w:pStyle w:val="Default"/>
        <w:ind w:left="426" w:hanging="427"/>
        <w:jc w:val="both"/>
        <w:rPr>
          <w:rFonts w:ascii="Cambria" w:hAnsi="Cambria" w:cs="Cambria"/>
          <w:sz w:val="22"/>
          <w:szCs w:val="22"/>
        </w:rPr>
      </w:pPr>
      <w:r>
        <w:rPr>
          <w:rFonts w:ascii="Cambria" w:hAnsi="Cambria" w:cs="Cambria"/>
          <w:sz w:val="22"/>
          <w:szCs w:val="22"/>
        </w:rPr>
        <w:t xml:space="preserve">b) </w:t>
      </w:r>
      <w:r w:rsidRPr="002B065D">
        <w:rPr>
          <w:rFonts w:ascii="Cambria" w:hAnsi="Cambria" w:cs="Cambria"/>
          <w:b/>
          <w:bCs/>
          <w:sz w:val="22"/>
          <w:szCs w:val="22"/>
        </w:rPr>
        <w:t>Hlásenie o adresách</w:t>
      </w:r>
      <w:r w:rsidRPr="00B67424">
        <w:rPr>
          <w:rFonts w:ascii="Cambria" w:hAnsi="Cambria" w:cs="Cambria"/>
          <w:b/>
          <w:bCs/>
          <w:sz w:val="22"/>
          <w:szCs w:val="22"/>
        </w:rPr>
        <w:t xml:space="preserve">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2D6FDE57" w14:textId="05B9FC25" w:rsidR="00277917" w:rsidRDefault="00277917" w:rsidP="00B97D60">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Pr>
          <w:rFonts w:ascii="Cambria" w:hAnsi="Cambria" w:cs="Cambria"/>
          <w:sz w:val="22"/>
          <w:szCs w:val="22"/>
        </w:rPr>
        <w:t>.</w:t>
      </w:r>
    </w:p>
    <w:p w14:paraId="3B4DFA9A" w14:textId="77777777" w:rsidR="00277917" w:rsidRDefault="00277917" w:rsidP="00672B75">
      <w:pPr>
        <w:pStyle w:val="Default"/>
        <w:ind w:left="426" w:hanging="427"/>
        <w:jc w:val="both"/>
        <w:rPr>
          <w:rFonts w:ascii="Cambria" w:hAnsi="Cambria" w:cs="Cambria"/>
          <w:sz w:val="22"/>
          <w:szCs w:val="22"/>
        </w:rPr>
      </w:pPr>
    </w:p>
    <w:p w14:paraId="2EFA2DFC" w14:textId="282C09F8" w:rsidR="00B36D6E" w:rsidRDefault="00B36D6E" w:rsidP="00B36D6E">
      <w:pPr>
        <w:pStyle w:val="Default"/>
        <w:ind w:firstLine="708"/>
        <w:jc w:val="both"/>
        <w:rPr>
          <w:rFonts w:ascii="Cambria" w:hAnsi="Cambria" w:cs="Cambria"/>
          <w:sz w:val="22"/>
          <w:szCs w:val="22"/>
        </w:rPr>
      </w:pPr>
      <w:r>
        <w:rPr>
          <w:rFonts w:ascii="Cambria" w:hAnsi="Cambria" w:cs="Cambria"/>
          <w:sz w:val="22"/>
          <w:szCs w:val="22"/>
        </w:rPr>
        <w:t xml:space="preserve">(7) Výkazy predkladané organizátorom trhu, ktorý môže </w:t>
      </w:r>
      <w:r w:rsidRPr="001D172B">
        <w:rPr>
          <w:rFonts w:ascii="Cambria" w:hAnsi="Cambria" w:cs="Cambria"/>
          <w:sz w:val="22"/>
          <w:szCs w:val="22"/>
        </w:rPr>
        <w:t>p</w:t>
      </w:r>
      <w:r>
        <w:rPr>
          <w:rFonts w:ascii="Cambria" w:hAnsi="Cambria" w:cs="Cambria"/>
          <w:sz w:val="22"/>
          <w:szCs w:val="22"/>
        </w:rPr>
        <w:t>revádzkovať obchodnú platformu pre</w:t>
      </w:r>
      <w:r w:rsidRPr="001D172B">
        <w:rPr>
          <w:rFonts w:ascii="Cambria" w:hAnsi="Cambria" w:cs="Cambria"/>
          <w:sz w:val="22"/>
          <w:szCs w:val="22"/>
        </w:rPr>
        <w:t xml:space="preserve"> kryptoaktív</w:t>
      </w:r>
      <w:r>
        <w:rPr>
          <w:rFonts w:ascii="Cambria" w:hAnsi="Cambria" w:cs="Cambria"/>
          <w:sz w:val="22"/>
          <w:szCs w:val="22"/>
        </w:rPr>
        <w:t>a,</w:t>
      </w:r>
      <w:r w:rsidRPr="001D172B">
        <w:rPr>
          <w:rFonts w:ascii="Cambria" w:hAnsi="Cambria" w:cs="Cambria"/>
          <w:sz w:val="22"/>
          <w:szCs w:val="22"/>
        </w:rPr>
        <w:t xml:space="preserve"> </w:t>
      </w:r>
      <w:r>
        <w:rPr>
          <w:rFonts w:ascii="Cambria" w:hAnsi="Cambria" w:cs="Cambria"/>
          <w:sz w:val="22"/>
          <w:szCs w:val="22"/>
        </w:rPr>
        <w:t>sú tieto:</w:t>
      </w:r>
    </w:p>
    <w:p w14:paraId="4EC2E3A7" w14:textId="49965734" w:rsidR="00B36D6E" w:rsidRDefault="00B36D6E" w:rsidP="00B36D6E">
      <w:pPr>
        <w:pStyle w:val="Default"/>
        <w:ind w:left="426" w:hanging="427"/>
        <w:jc w:val="both"/>
        <w:rPr>
          <w:rFonts w:ascii="Cambria" w:hAnsi="Cambria" w:cs="Cambria"/>
          <w:sz w:val="22"/>
          <w:szCs w:val="22"/>
        </w:rPr>
      </w:pPr>
      <w:r>
        <w:rPr>
          <w:rFonts w:ascii="Cambria" w:hAnsi="Cambria" w:cs="Cambria"/>
          <w:sz w:val="22"/>
          <w:szCs w:val="22"/>
        </w:rPr>
        <w:t xml:space="preserve">a) </w:t>
      </w:r>
      <w:r w:rsidRPr="00B67424">
        <w:rPr>
          <w:rFonts w:ascii="Cambria" w:hAnsi="Cambria" w:cs="Cambria"/>
          <w:b/>
          <w:bCs/>
          <w:sz w:val="22"/>
          <w:szCs w:val="22"/>
        </w:rPr>
        <w:t xml:space="preserve">Hlásenie o službách kryptoaktív a poplatkoch </w:t>
      </w:r>
      <w:r w:rsidR="00F372E1">
        <w:rPr>
          <w:rFonts w:ascii="Cambria" w:hAnsi="Cambria" w:cs="Cambria"/>
          <w:b/>
          <w:bCs/>
          <w:sz w:val="22"/>
          <w:szCs w:val="22"/>
        </w:rPr>
        <w:t>CASP (</w:t>
      </w:r>
      <w:r w:rsidRPr="00B67424">
        <w:rPr>
          <w:rFonts w:ascii="Cambria" w:hAnsi="Cambria" w:cs="Cambria"/>
          <w:b/>
          <w:bCs/>
          <w:sz w:val="22"/>
          <w:szCs w:val="22"/>
        </w:rPr>
        <w:t>SLU) 0</w:t>
      </w:r>
      <w:r w:rsidR="000E250E">
        <w:rPr>
          <w:rFonts w:ascii="Cambria" w:hAnsi="Cambria" w:cs="Cambria"/>
          <w:b/>
          <w:bCs/>
          <w:sz w:val="22"/>
          <w:szCs w:val="22"/>
        </w:rPr>
        <w:t>3</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3</w:t>
      </w:r>
      <w:r>
        <w:rPr>
          <w:rFonts w:ascii="Cambria" w:hAnsi="Cambria" w:cs="Cambria"/>
          <w:sz w:val="22"/>
          <w:szCs w:val="22"/>
        </w:rPr>
        <w:t>,</w:t>
      </w:r>
    </w:p>
    <w:p w14:paraId="25A465F8" w14:textId="65D0B047" w:rsidR="00B36D6E" w:rsidRDefault="00B36D6E" w:rsidP="00B36D6E">
      <w:pPr>
        <w:pStyle w:val="Default"/>
        <w:ind w:left="426" w:hanging="427"/>
        <w:jc w:val="both"/>
        <w:rPr>
          <w:rFonts w:ascii="Cambria" w:hAnsi="Cambria" w:cs="Cambria"/>
          <w:sz w:val="22"/>
          <w:szCs w:val="22"/>
        </w:rPr>
      </w:pPr>
      <w:r>
        <w:rPr>
          <w:rFonts w:ascii="Cambria" w:hAnsi="Cambria" w:cs="Cambria"/>
          <w:sz w:val="22"/>
          <w:szCs w:val="22"/>
        </w:rPr>
        <w:t xml:space="preserve">b) </w:t>
      </w:r>
      <w:r w:rsidRPr="002B065D">
        <w:rPr>
          <w:rFonts w:ascii="Cambria" w:hAnsi="Cambria" w:cs="Cambria"/>
          <w:b/>
          <w:bCs/>
          <w:sz w:val="22"/>
          <w:szCs w:val="22"/>
        </w:rPr>
        <w:t>Hlásenie o adresách</w:t>
      </w:r>
      <w:r w:rsidRPr="00B67424">
        <w:rPr>
          <w:rFonts w:ascii="Cambria" w:hAnsi="Cambria" w:cs="Cambria"/>
          <w:b/>
          <w:bCs/>
          <w:sz w:val="22"/>
          <w:szCs w:val="22"/>
        </w:rPr>
        <w:t xml:space="preserve"> peňaženiek </w:t>
      </w:r>
      <w:r w:rsidR="00F372E1">
        <w:rPr>
          <w:rFonts w:ascii="Cambria" w:hAnsi="Cambria" w:cs="Cambria"/>
          <w:b/>
          <w:bCs/>
          <w:sz w:val="22"/>
          <w:szCs w:val="22"/>
        </w:rPr>
        <w:t>CASP (</w:t>
      </w:r>
      <w:r w:rsidRPr="00B67424">
        <w:rPr>
          <w:rFonts w:ascii="Cambria" w:hAnsi="Cambria" w:cs="Cambria"/>
          <w:b/>
          <w:bCs/>
          <w:sz w:val="22"/>
          <w:szCs w:val="22"/>
        </w:rPr>
        <w:t>ADR) 0</w:t>
      </w:r>
      <w:r w:rsidR="000E250E">
        <w:rPr>
          <w:rFonts w:ascii="Cambria" w:hAnsi="Cambria" w:cs="Cambria"/>
          <w:b/>
          <w:bCs/>
          <w:sz w:val="22"/>
          <w:szCs w:val="22"/>
        </w:rPr>
        <w:t>4</w:t>
      </w:r>
      <w:r w:rsidRPr="00B67424">
        <w:rPr>
          <w:rFonts w:ascii="Cambria" w:hAnsi="Cambria" w:cs="Cambria"/>
          <w:b/>
          <w:bCs/>
          <w:sz w:val="22"/>
          <w:szCs w:val="22"/>
        </w:rPr>
        <w:t>-04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4</w:t>
      </w:r>
      <w:r>
        <w:rPr>
          <w:rFonts w:ascii="Cambria" w:hAnsi="Cambria" w:cs="Cambria"/>
          <w:sz w:val="22"/>
          <w:szCs w:val="22"/>
        </w:rPr>
        <w:t>,</w:t>
      </w:r>
    </w:p>
    <w:p w14:paraId="2F8C10D8" w14:textId="1BBCA848" w:rsidR="00B36D6E" w:rsidRDefault="00B36D6E" w:rsidP="00B36D6E">
      <w:pPr>
        <w:pStyle w:val="Default"/>
        <w:ind w:left="426" w:hanging="427"/>
        <w:jc w:val="both"/>
        <w:rPr>
          <w:rFonts w:ascii="Cambria" w:hAnsi="Cambria" w:cs="Cambria"/>
          <w:sz w:val="22"/>
          <w:szCs w:val="22"/>
        </w:rPr>
      </w:pPr>
      <w:r>
        <w:rPr>
          <w:rFonts w:ascii="Cambria" w:hAnsi="Cambria" w:cs="Cambria"/>
          <w:sz w:val="22"/>
          <w:szCs w:val="22"/>
        </w:rPr>
        <w:t xml:space="preserve">c) </w:t>
      </w:r>
      <w:r w:rsidRPr="00B67424">
        <w:rPr>
          <w:rFonts w:ascii="Cambria" w:hAnsi="Cambria" w:cs="Cambria"/>
          <w:b/>
          <w:bCs/>
          <w:sz w:val="22"/>
          <w:szCs w:val="22"/>
        </w:rPr>
        <w:t xml:space="preserve">Hlásenie o sťažnostiach </w:t>
      </w:r>
      <w:r w:rsidR="00F372E1">
        <w:rPr>
          <w:rFonts w:ascii="Cambria" w:hAnsi="Cambria" w:cs="Cambria"/>
          <w:b/>
          <w:bCs/>
          <w:sz w:val="22"/>
          <w:szCs w:val="22"/>
        </w:rPr>
        <w:t>CASP (</w:t>
      </w:r>
      <w:r w:rsidRPr="00B67424">
        <w:rPr>
          <w:rFonts w:ascii="Cambria" w:hAnsi="Cambria" w:cs="Cambria"/>
          <w:b/>
          <w:bCs/>
          <w:sz w:val="22"/>
          <w:szCs w:val="22"/>
        </w:rPr>
        <w:t>STA) 0</w:t>
      </w:r>
      <w:r w:rsidR="000E250E">
        <w:rPr>
          <w:rFonts w:ascii="Cambria" w:hAnsi="Cambria" w:cs="Cambria"/>
          <w:b/>
          <w:bCs/>
          <w:sz w:val="22"/>
          <w:szCs w:val="22"/>
        </w:rPr>
        <w:t>5</w:t>
      </w:r>
      <w:r w:rsidRPr="00B67424">
        <w:rPr>
          <w:rFonts w:ascii="Cambria" w:hAnsi="Cambria" w:cs="Cambria"/>
          <w:b/>
          <w:bCs/>
          <w:sz w:val="22"/>
          <w:szCs w:val="22"/>
        </w:rPr>
        <w:t>-0</w:t>
      </w:r>
      <w:r w:rsidR="00F372E1">
        <w:rPr>
          <w:rFonts w:ascii="Cambria" w:hAnsi="Cambria" w:cs="Cambria"/>
          <w:b/>
          <w:bCs/>
          <w:sz w:val="22"/>
          <w:szCs w:val="22"/>
        </w:rPr>
        <w:t>4</w:t>
      </w:r>
      <w:r>
        <w:rPr>
          <w:rFonts w:ascii="Cambria" w:hAnsi="Cambria" w:cs="Cambria"/>
          <w:sz w:val="22"/>
          <w:szCs w:val="22"/>
        </w:rPr>
        <w:t xml:space="preserve">, ktorého vzor vrátane metodiky na jeho vypracúvanie je uvedený v prílohe č. </w:t>
      </w:r>
      <w:r w:rsidR="000E250E">
        <w:rPr>
          <w:rFonts w:ascii="Cambria" w:hAnsi="Cambria" w:cs="Cambria"/>
          <w:sz w:val="22"/>
          <w:szCs w:val="22"/>
        </w:rPr>
        <w:t>5</w:t>
      </w:r>
      <w:r>
        <w:rPr>
          <w:rFonts w:ascii="Cambria" w:hAnsi="Cambria" w:cs="Cambria"/>
          <w:sz w:val="22"/>
          <w:szCs w:val="22"/>
        </w:rPr>
        <w:t>,</w:t>
      </w:r>
    </w:p>
    <w:p w14:paraId="2B6EF846" w14:textId="377B061E" w:rsidR="00B36D6E" w:rsidRDefault="000E250E" w:rsidP="00B36D6E">
      <w:pPr>
        <w:pStyle w:val="Default"/>
        <w:ind w:left="426" w:hanging="427"/>
        <w:jc w:val="both"/>
        <w:rPr>
          <w:rFonts w:ascii="Cambria" w:hAnsi="Cambria" w:cs="Cambria"/>
          <w:sz w:val="22"/>
          <w:szCs w:val="22"/>
        </w:rPr>
      </w:pPr>
      <w:r>
        <w:rPr>
          <w:rFonts w:ascii="Cambria" w:hAnsi="Cambria" w:cs="Cambria"/>
          <w:sz w:val="22"/>
          <w:szCs w:val="22"/>
        </w:rPr>
        <w:t>d</w:t>
      </w:r>
      <w:r w:rsidR="00B36D6E">
        <w:rPr>
          <w:rFonts w:ascii="Cambria" w:hAnsi="Cambria" w:cs="Cambria"/>
          <w:sz w:val="22"/>
          <w:szCs w:val="22"/>
        </w:rPr>
        <w:t xml:space="preserve">) </w:t>
      </w:r>
      <w:r w:rsidR="00B36D6E" w:rsidRPr="00B67424">
        <w:rPr>
          <w:rFonts w:ascii="Cambria" w:hAnsi="Cambria" w:cs="Cambria"/>
          <w:b/>
          <w:bCs/>
          <w:sz w:val="22"/>
          <w:szCs w:val="22"/>
        </w:rPr>
        <w:t xml:space="preserve">Dotazník AML/CFT </w:t>
      </w:r>
      <w:r w:rsidR="00F372E1">
        <w:rPr>
          <w:rFonts w:ascii="Cambria" w:hAnsi="Cambria" w:cs="Cambria"/>
          <w:b/>
          <w:bCs/>
          <w:sz w:val="22"/>
          <w:szCs w:val="22"/>
        </w:rPr>
        <w:t>CASP (</w:t>
      </w:r>
      <w:r w:rsidR="00B36D6E" w:rsidRPr="00B67424">
        <w:rPr>
          <w:rFonts w:ascii="Cambria" w:hAnsi="Cambria" w:cs="Cambria"/>
          <w:b/>
          <w:bCs/>
          <w:sz w:val="22"/>
          <w:szCs w:val="22"/>
        </w:rPr>
        <w:t>DOT) 0</w:t>
      </w:r>
      <w:r>
        <w:rPr>
          <w:rFonts w:ascii="Cambria" w:hAnsi="Cambria" w:cs="Cambria"/>
          <w:b/>
          <w:bCs/>
          <w:sz w:val="22"/>
          <w:szCs w:val="22"/>
        </w:rPr>
        <w:t>7</w:t>
      </w:r>
      <w:r w:rsidR="00B36D6E" w:rsidRPr="00B67424">
        <w:rPr>
          <w:rFonts w:ascii="Cambria" w:hAnsi="Cambria" w:cs="Cambria"/>
          <w:b/>
          <w:bCs/>
          <w:sz w:val="22"/>
          <w:szCs w:val="22"/>
        </w:rPr>
        <w:t>-01</w:t>
      </w:r>
      <w:r w:rsidR="00B36D6E">
        <w:rPr>
          <w:rFonts w:ascii="Cambria" w:hAnsi="Cambria" w:cs="Cambria"/>
          <w:sz w:val="22"/>
          <w:szCs w:val="22"/>
        </w:rPr>
        <w:t xml:space="preserve">, ktorého vzor vrátane metodiky na jeho vypracúvanie je uvedený v prílohe č. </w:t>
      </w:r>
      <w:r>
        <w:rPr>
          <w:rFonts w:ascii="Cambria" w:hAnsi="Cambria" w:cs="Cambria"/>
          <w:sz w:val="22"/>
          <w:szCs w:val="22"/>
        </w:rPr>
        <w:t>7</w:t>
      </w:r>
      <w:r w:rsidR="00B36D6E">
        <w:rPr>
          <w:rFonts w:ascii="Cambria" w:hAnsi="Cambria" w:cs="Cambria"/>
          <w:sz w:val="22"/>
          <w:szCs w:val="22"/>
        </w:rPr>
        <w:t>,</w:t>
      </w:r>
    </w:p>
    <w:p w14:paraId="5B376C0C" w14:textId="51D0F958" w:rsidR="00B36D6E" w:rsidRDefault="000E250E" w:rsidP="00B36D6E">
      <w:pPr>
        <w:pStyle w:val="Default"/>
        <w:ind w:left="426" w:hanging="427"/>
        <w:jc w:val="both"/>
        <w:rPr>
          <w:rFonts w:ascii="Cambria" w:hAnsi="Cambria" w:cs="Cambria"/>
          <w:sz w:val="22"/>
          <w:szCs w:val="22"/>
        </w:rPr>
      </w:pPr>
      <w:r>
        <w:rPr>
          <w:rFonts w:ascii="Cambria" w:hAnsi="Cambria" w:cs="Cambria"/>
          <w:sz w:val="22"/>
          <w:szCs w:val="22"/>
        </w:rPr>
        <w:t>e</w:t>
      </w:r>
      <w:r w:rsidR="00B36D6E">
        <w:rPr>
          <w:rFonts w:ascii="Cambria" w:hAnsi="Cambria" w:cs="Cambria"/>
          <w:sz w:val="22"/>
          <w:szCs w:val="22"/>
        </w:rPr>
        <w:t>)</w:t>
      </w:r>
      <w:r w:rsidR="00B36D6E" w:rsidRPr="00672B75">
        <w:rPr>
          <w:rFonts w:ascii="Cambria" w:hAnsi="Cambria" w:cs="Cambria"/>
          <w:sz w:val="22"/>
          <w:szCs w:val="22"/>
        </w:rPr>
        <w:t xml:space="preserve"> </w:t>
      </w:r>
      <w:r w:rsidR="00B36D6E" w:rsidRPr="00B67424">
        <w:rPr>
          <w:rFonts w:ascii="Cambria" w:hAnsi="Cambria" w:cs="Cambria"/>
          <w:b/>
          <w:bCs/>
          <w:sz w:val="22"/>
          <w:szCs w:val="22"/>
        </w:rPr>
        <w:t xml:space="preserve">Hlásenie poskytovateľa služieb kryptoaktív o AML/CFT </w:t>
      </w:r>
      <w:r w:rsidR="00F372E1">
        <w:rPr>
          <w:rFonts w:ascii="Cambria" w:hAnsi="Cambria" w:cs="Cambria"/>
          <w:b/>
          <w:bCs/>
          <w:sz w:val="22"/>
          <w:szCs w:val="22"/>
        </w:rPr>
        <w:t>CASP (</w:t>
      </w:r>
      <w:r w:rsidR="00B36D6E" w:rsidRPr="00B67424">
        <w:rPr>
          <w:rFonts w:ascii="Cambria" w:hAnsi="Cambria" w:cs="Cambria"/>
          <w:b/>
          <w:bCs/>
          <w:sz w:val="22"/>
          <w:szCs w:val="22"/>
        </w:rPr>
        <w:t xml:space="preserve">AML) </w:t>
      </w:r>
      <w:r>
        <w:rPr>
          <w:rFonts w:ascii="Cambria" w:hAnsi="Cambria" w:cs="Cambria"/>
          <w:b/>
          <w:bCs/>
          <w:sz w:val="22"/>
          <w:szCs w:val="22"/>
        </w:rPr>
        <w:t>08</w:t>
      </w:r>
      <w:r w:rsidR="00B36D6E" w:rsidRPr="00B67424">
        <w:rPr>
          <w:rFonts w:ascii="Cambria" w:hAnsi="Cambria" w:cs="Cambria"/>
          <w:b/>
          <w:bCs/>
          <w:sz w:val="22"/>
          <w:szCs w:val="22"/>
        </w:rPr>
        <w:t>-02</w:t>
      </w:r>
      <w:r w:rsidR="00B36D6E" w:rsidRPr="00672B75">
        <w:rPr>
          <w:rFonts w:ascii="Cambria" w:hAnsi="Cambria" w:cs="Cambria"/>
          <w:sz w:val="22"/>
          <w:szCs w:val="22"/>
        </w:rPr>
        <w:t xml:space="preserve">, ktorého vzor vrátane metodiky na jeho vypracúvanie je uvedený v prílohe č. </w:t>
      </w:r>
      <w:r>
        <w:rPr>
          <w:rFonts w:ascii="Cambria" w:hAnsi="Cambria" w:cs="Cambria"/>
          <w:sz w:val="22"/>
          <w:szCs w:val="22"/>
        </w:rPr>
        <w:t>8</w:t>
      </w:r>
      <w:r w:rsidR="00B36D6E">
        <w:rPr>
          <w:rFonts w:ascii="Cambria" w:hAnsi="Cambria" w:cs="Cambria"/>
          <w:sz w:val="22"/>
          <w:szCs w:val="22"/>
        </w:rPr>
        <w:t>.</w:t>
      </w:r>
    </w:p>
    <w:p w14:paraId="12B5961A" w14:textId="77777777" w:rsidR="001D172B" w:rsidRDefault="001D172B" w:rsidP="001D172B">
      <w:pPr>
        <w:spacing w:after="0"/>
        <w:rPr>
          <w:rFonts w:cs="Cambria"/>
          <w:szCs w:val="22"/>
        </w:rPr>
      </w:pPr>
    </w:p>
    <w:p w14:paraId="3DEE34EC" w14:textId="320DC775" w:rsidR="001D172B" w:rsidRPr="001D172B" w:rsidRDefault="001D172B" w:rsidP="001D172B">
      <w:pPr>
        <w:autoSpaceDE w:val="0"/>
        <w:autoSpaceDN w:val="0"/>
        <w:adjustRightInd w:val="0"/>
        <w:spacing w:after="0" w:line="240" w:lineRule="auto"/>
        <w:jc w:val="center"/>
        <w:rPr>
          <w:rFonts w:cs="Cambria"/>
          <w:color w:val="000000"/>
          <w:kern w:val="0"/>
          <w:szCs w:val="22"/>
        </w:rPr>
      </w:pPr>
      <w:r w:rsidRPr="001D172B">
        <w:rPr>
          <w:rFonts w:cs="Cambria"/>
          <w:b/>
          <w:bCs/>
          <w:color w:val="000000"/>
          <w:kern w:val="0"/>
          <w:szCs w:val="22"/>
        </w:rPr>
        <w:t>§ 2</w:t>
      </w:r>
    </w:p>
    <w:p w14:paraId="76712862" w14:textId="42116AFD" w:rsidR="001D172B" w:rsidRDefault="001D172B" w:rsidP="001D172B">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 xml:space="preserve">(1) Výkazy podľa § 1 </w:t>
      </w:r>
      <w:r w:rsidR="00B36D6E">
        <w:rPr>
          <w:rFonts w:cs="Cambria"/>
          <w:color w:val="000000"/>
          <w:kern w:val="0"/>
          <w:szCs w:val="22"/>
        </w:rPr>
        <w:t xml:space="preserve">ods. 1 </w:t>
      </w:r>
      <w:r w:rsidRPr="001D172B">
        <w:rPr>
          <w:rFonts w:cs="Cambria"/>
          <w:color w:val="000000"/>
          <w:kern w:val="0"/>
          <w:szCs w:val="22"/>
        </w:rPr>
        <w:t xml:space="preserve">písm. a) až </w:t>
      </w:r>
      <w:r w:rsidR="0072551C">
        <w:rPr>
          <w:rFonts w:cs="Cambria"/>
          <w:color w:val="000000"/>
          <w:kern w:val="0"/>
          <w:szCs w:val="22"/>
        </w:rPr>
        <w:t>b</w:t>
      </w:r>
      <w:r w:rsidRPr="001D172B">
        <w:rPr>
          <w:rFonts w:cs="Cambria"/>
          <w:color w:val="000000"/>
          <w:kern w:val="0"/>
          <w:szCs w:val="22"/>
        </w:rPr>
        <w:t xml:space="preserve">), sa vypracúvajú </w:t>
      </w:r>
      <w:r w:rsidR="00317403" w:rsidRPr="001D172B">
        <w:rPr>
          <w:rFonts w:cs="Cambria"/>
          <w:color w:val="000000"/>
          <w:kern w:val="0"/>
          <w:szCs w:val="22"/>
        </w:rPr>
        <w:t>štvrťročne</w:t>
      </w:r>
      <w:r w:rsidRPr="001D172B">
        <w:rPr>
          <w:rFonts w:cs="Cambria"/>
          <w:color w:val="000000"/>
          <w:kern w:val="0"/>
          <w:szCs w:val="22"/>
        </w:rPr>
        <w:t xml:space="preserve"> podľa stavu k</w:t>
      </w:r>
      <w:r w:rsidR="0072551C" w:rsidRPr="00B67424">
        <w:rPr>
          <w:rFonts w:cs="Cambria"/>
          <w:b/>
          <w:bCs/>
          <w:szCs w:val="22"/>
        </w:rPr>
        <w:t> </w:t>
      </w:r>
      <w:r w:rsidRPr="001D172B">
        <w:rPr>
          <w:rFonts w:cs="Cambria"/>
          <w:color w:val="000000"/>
          <w:kern w:val="0"/>
          <w:szCs w:val="22"/>
        </w:rPr>
        <w:t xml:space="preserve">poslednému dňu príslušného kalendárneho </w:t>
      </w:r>
      <w:r w:rsidR="00317403">
        <w:rPr>
          <w:rFonts w:cs="Cambria"/>
          <w:color w:val="000000"/>
          <w:kern w:val="0"/>
          <w:szCs w:val="22"/>
        </w:rPr>
        <w:t>štvrťroka</w:t>
      </w:r>
      <w:r w:rsidRPr="001D172B">
        <w:rPr>
          <w:rFonts w:cs="Cambria"/>
          <w:color w:val="000000"/>
          <w:kern w:val="0"/>
          <w:szCs w:val="22"/>
        </w:rPr>
        <w:t>.</w:t>
      </w:r>
    </w:p>
    <w:p w14:paraId="38AF6CA1" w14:textId="77777777" w:rsidR="0072551C" w:rsidRDefault="0072551C" w:rsidP="0072551C">
      <w:pPr>
        <w:autoSpaceDE w:val="0"/>
        <w:autoSpaceDN w:val="0"/>
        <w:adjustRightInd w:val="0"/>
        <w:spacing w:after="0" w:line="240" w:lineRule="auto"/>
        <w:ind w:firstLine="708"/>
        <w:jc w:val="both"/>
        <w:rPr>
          <w:rFonts w:cs="Cambria"/>
          <w:color w:val="000000"/>
          <w:kern w:val="0"/>
          <w:szCs w:val="22"/>
        </w:rPr>
      </w:pPr>
    </w:p>
    <w:p w14:paraId="5DD10913" w14:textId="1992B89B" w:rsidR="0072551C" w:rsidRDefault="0072551C" w:rsidP="0072551C">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w:t>
      </w:r>
      <w:r>
        <w:rPr>
          <w:rFonts w:cs="Cambria"/>
          <w:color w:val="000000"/>
          <w:kern w:val="0"/>
          <w:szCs w:val="22"/>
        </w:rPr>
        <w:t>2</w:t>
      </w:r>
      <w:r w:rsidRPr="001D172B">
        <w:rPr>
          <w:rFonts w:cs="Cambria"/>
          <w:color w:val="000000"/>
          <w:kern w:val="0"/>
          <w:szCs w:val="22"/>
        </w:rPr>
        <w:t xml:space="preserve">) Výkazy podľa § 1 </w:t>
      </w:r>
      <w:r>
        <w:rPr>
          <w:rFonts w:cs="Cambria"/>
          <w:color w:val="000000"/>
          <w:kern w:val="0"/>
          <w:szCs w:val="22"/>
        </w:rPr>
        <w:t xml:space="preserve">ods. 1 </w:t>
      </w:r>
      <w:r w:rsidRPr="001D172B">
        <w:rPr>
          <w:rFonts w:cs="Cambria"/>
          <w:color w:val="000000"/>
          <w:kern w:val="0"/>
          <w:szCs w:val="22"/>
        </w:rPr>
        <w:t xml:space="preserve">písm. </w:t>
      </w:r>
      <w:r>
        <w:rPr>
          <w:rFonts w:cs="Cambria"/>
          <w:color w:val="000000"/>
          <w:kern w:val="0"/>
          <w:szCs w:val="22"/>
        </w:rPr>
        <w:t>c</w:t>
      </w:r>
      <w:r w:rsidRPr="001D172B">
        <w:rPr>
          <w:rFonts w:cs="Cambria"/>
          <w:color w:val="000000"/>
          <w:kern w:val="0"/>
          <w:szCs w:val="22"/>
        </w:rPr>
        <w:t xml:space="preserve">) až </w:t>
      </w:r>
      <w:r>
        <w:rPr>
          <w:rFonts w:cs="Cambria"/>
          <w:color w:val="000000"/>
          <w:kern w:val="0"/>
          <w:szCs w:val="22"/>
        </w:rPr>
        <w:t>e</w:t>
      </w:r>
      <w:r w:rsidRPr="001D172B">
        <w:rPr>
          <w:rFonts w:cs="Cambria"/>
          <w:color w:val="000000"/>
          <w:kern w:val="0"/>
          <w:szCs w:val="22"/>
        </w:rPr>
        <w:t xml:space="preserve">), </w:t>
      </w:r>
      <w:r>
        <w:rPr>
          <w:rFonts w:cs="Cambria"/>
          <w:color w:val="000000"/>
          <w:kern w:val="0"/>
          <w:szCs w:val="22"/>
        </w:rPr>
        <w:t xml:space="preserve">ods. 2 </w:t>
      </w:r>
      <w:r w:rsidRPr="001D172B">
        <w:rPr>
          <w:rFonts w:cs="Cambria"/>
          <w:color w:val="000000"/>
          <w:kern w:val="0"/>
          <w:szCs w:val="22"/>
        </w:rPr>
        <w:t xml:space="preserve">písm. a) až </w:t>
      </w:r>
      <w:r>
        <w:rPr>
          <w:rFonts w:cs="Cambria"/>
          <w:color w:val="000000"/>
          <w:kern w:val="0"/>
          <w:szCs w:val="22"/>
        </w:rPr>
        <w:t>c),</w:t>
      </w:r>
      <w:r w:rsidRPr="001D172B">
        <w:rPr>
          <w:rFonts w:cs="Cambria"/>
          <w:color w:val="000000"/>
          <w:kern w:val="0"/>
          <w:szCs w:val="22"/>
        </w:rPr>
        <w:t xml:space="preserve"> </w:t>
      </w:r>
      <w:r>
        <w:rPr>
          <w:rFonts w:cs="Cambria"/>
          <w:color w:val="000000"/>
          <w:kern w:val="0"/>
          <w:szCs w:val="22"/>
        </w:rPr>
        <w:t xml:space="preserve">ods. 3 </w:t>
      </w:r>
      <w:r w:rsidRPr="001D172B">
        <w:rPr>
          <w:rFonts w:cs="Cambria"/>
          <w:color w:val="000000"/>
          <w:kern w:val="0"/>
          <w:szCs w:val="22"/>
        </w:rPr>
        <w:t xml:space="preserve">písm. a) až </w:t>
      </w:r>
      <w:r>
        <w:rPr>
          <w:rFonts w:cs="Cambria"/>
          <w:color w:val="000000"/>
          <w:kern w:val="0"/>
          <w:szCs w:val="22"/>
        </w:rPr>
        <w:t>c),</w:t>
      </w:r>
      <w:r w:rsidRPr="001D172B">
        <w:rPr>
          <w:rFonts w:cs="Cambria"/>
          <w:color w:val="000000"/>
          <w:kern w:val="0"/>
          <w:szCs w:val="22"/>
        </w:rPr>
        <w:t xml:space="preserve"> </w:t>
      </w:r>
      <w:r>
        <w:rPr>
          <w:rFonts w:cs="Cambria"/>
          <w:color w:val="000000"/>
          <w:kern w:val="0"/>
          <w:szCs w:val="22"/>
        </w:rPr>
        <w:t xml:space="preserve">ods. 4 </w:t>
      </w:r>
      <w:r w:rsidRPr="001D172B">
        <w:rPr>
          <w:rFonts w:cs="Cambria"/>
          <w:color w:val="000000"/>
          <w:kern w:val="0"/>
          <w:szCs w:val="22"/>
        </w:rPr>
        <w:t xml:space="preserve">písm. a) až </w:t>
      </w:r>
      <w:r>
        <w:rPr>
          <w:rFonts w:cs="Cambria"/>
          <w:color w:val="000000"/>
          <w:kern w:val="0"/>
          <w:szCs w:val="22"/>
        </w:rPr>
        <w:t>c),</w:t>
      </w:r>
      <w:r w:rsidRPr="001D172B">
        <w:rPr>
          <w:rFonts w:cs="Cambria"/>
          <w:color w:val="000000"/>
          <w:kern w:val="0"/>
          <w:szCs w:val="22"/>
        </w:rPr>
        <w:t xml:space="preserve"> </w:t>
      </w:r>
      <w:r>
        <w:rPr>
          <w:rFonts w:cs="Cambria"/>
          <w:color w:val="000000"/>
          <w:kern w:val="0"/>
          <w:szCs w:val="22"/>
        </w:rPr>
        <w:t xml:space="preserve">ods. 5 </w:t>
      </w:r>
      <w:r w:rsidRPr="001D172B">
        <w:rPr>
          <w:rFonts w:cs="Cambria"/>
          <w:color w:val="000000"/>
          <w:kern w:val="0"/>
          <w:szCs w:val="22"/>
        </w:rPr>
        <w:t xml:space="preserve">písm. a) až </w:t>
      </w:r>
      <w:r>
        <w:rPr>
          <w:rFonts w:cs="Cambria"/>
          <w:color w:val="000000"/>
          <w:kern w:val="0"/>
          <w:szCs w:val="22"/>
        </w:rPr>
        <w:t xml:space="preserve">c), ods. 6 </w:t>
      </w:r>
      <w:r w:rsidRPr="001D172B">
        <w:rPr>
          <w:rFonts w:cs="Cambria"/>
          <w:color w:val="000000"/>
          <w:kern w:val="0"/>
          <w:szCs w:val="22"/>
        </w:rPr>
        <w:t xml:space="preserve">písm. a) až </w:t>
      </w:r>
      <w:r>
        <w:rPr>
          <w:rFonts w:cs="Cambria"/>
          <w:color w:val="000000"/>
          <w:kern w:val="0"/>
          <w:szCs w:val="22"/>
        </w:rPr>
        <w:t xml:space="preserve">c), ods. 7 </w:t>
      </w:r>
      <w:r w:rsidRPr="001D172B">
        <w:rPr>
          <w:rFonts w:cs="Cambria"/>
          <w:color w:val="000000"/>
          <w:kern w:val="0"/>
          <w:szCs w:val="22"/>
        </w:rPr>
        <w:t xml:space="preserve">písm. a) až </w:t>
      </w:r>
      <w:r>
        <w:rPr>
          <w:rFonts w:cs="Cambria"/>
          <w:color w:val="000000"/>
          <w:kern w:val="0"/>
          <w:szCs w:val="22"/>
        </w:rPr>
        <w:t>c),</w:t>
      </w:r>
      <w:r w:rsidRPr="001D172B">
        <w:rPr>
          <w:rFonts w:cs="Cambria"/>
          <w:color w:val="000000"/>
          <w:kern w:val="0"/>
          <w:szCs w:val="22"/>
        </w:rPr>
        <w:t xml:space="preserve"> sa vypracúvajú štvrťročne k poslednému dňu príslušného kalendárneho </w:t>
      </w:r>
      <w:r>
        <w:rPr>
          <w:rFonts w:cs="Cambria"/>
          <w:color w:val="000000"/>
          <w:kern w:val="0"/>
          <w:szCs w:val="22"/>
        </w:rPr>
        <w:t>štvrťroka</w:t>
      </w:r>
      <w:r w:rsidRPr="001D172B">
        <w:rPr>
          <w:rFonts w:cs="Cambria"/>
          <w:color w:val="000000"/>
          <w:kern w:val="0"/>
          <w:szCs w:val="22"/>
        </w:rPr>
        <w:t>.</w:t>
      </w:r>
    </w:p>
    <w:p w14:paraId="76959B17" w14:textId="77777777" w:rsidR="00063F47" w:rsidRPr="001D172B" w:rsidRDefault="00063F47" w:rsidP="001D172B">
      <w:pPr>
        <w:autoSpaceDE w:val="0"/>
        <w:autoSpaceDN w:val="0"/>
        <w:adjustRightInd w:val="0"/>
        <w:spacing w:after="0" w:line="240" w:lineRule="auto"/>
        <w:ind w:firstLine="708"/>
        <w:jc w:val="both"/>
        <w:rPr>
          <w:rFonts w:cs="Cambria"/>
          <w:color w:val="000000"/>
          <w:kern w:val="0"/>
          <w:szCs w:val="22"/>
        </w:rPr>
      </w:pPr>
    </w:p>
    <w:p w14:paraId="6E2731F5" w14:textId="55398AD1" w:rsidR="001D172B" w:rsidRPr="001D172B" w:rsidRDefault="001D172B" w:rsidP="001D172B">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w:t>
      </w:r>
      <w:r w:rsidR="0072551C">
        <w:rPr>
          <w:rFonts w:cs="Cambria"/>
          <w:color w:val="000000"/>
          <w:kern w:val="0"/>
          <w:szCs w:val="22"/>
        </w:rPr>
        <w:t>3</w:t>
      </w:r>
      <w:r w:rsidRPr="001D172B">
        <w:rPr>
          <w:rFonts w:cs="Cambria"/>
          <w:color w:val="000000"/>
          <w:kern w:val="0"/>
          <w:szCs w:val="22"/>
        </w:rPr>
        <w:t xml:space="preserve">) Výkazy podľa § 1 </w:t>
      </w:r>
      <w:r w:rsidR="00B36D6E">
        <w:rPr>
          <w:rFonts w:cs="Cambria"/>
          <w:color w:val="000000"/>
          <w:kern w:val="0"/>
          <w:szCs w:val="22"/>
        </w:rPr>
        <w:t xml:space="preserve">ods. 1 </w:t>
      </w:r>
      <w:r w:rsidRPr="001D172B">
        <w:rPr>
          <w:rFonts w:cs="Cambria"/>
          <w:color w:val="000000"/>
          <w:kern w:val="0"/>
          <w:szCs w:val="22"/>
        </w:rPr>
        <w:t xml:space="preserve">písm. </w:t>
      </w:r>
      <w:r w:rsidR="000E250E">
        <w:rPr>
          <w:rFonts w:cs="Cambria"/>
          <w:color w:val="000000"/>
          <w:kern w:val="0"/>
          <w:szCs w:val="22"/>
        </w:rPr>
        <w:t>f</w:t>
      </w:r>
      <w:r w:rsidRPr="001D172B">
        <w:rPr>
          <w:rFonts w:cs="Cambria"/>
          <w:color w:val="000000"/>
          <w:kern w:val="0"/>
          <w:szCs w:val="22"/>
        </w:rPr>
        <w:t xml:space="preserve">) a </w:t>
      </w:r>
      <w:r w:rsidR="000E250E">
        <w:rPr>
          <w:rFonts w:cs="Cambria"/>
          <w:color w:val="000000"/>
          <w:kern w:val="0"/>
          <w:szCs w:val="22"/>
        </w:rPr>
        <w:t>g</w:t>
      </w:r>
      <w:r w:rsidRPr="001D172B">
        <w:rPr>
          <w:rFonts w:cs="Cambria"/>
          <w:color w:val="000000"/>
          <w:kern w:val="0"/>
          <w:szCs w:val="22"/>
        </w:rPr>
        <w:t>)</w:t>
      </w:r>
      <w:r w:rsidR="00D65AA7">
        <w:rPr>
          <w:rFonts w:cs="Cambria"/>
          <w:color w:val="000000"/>
          <w:kern w:val="0"/>
          <w:szCs w:val="22"/>
        </w:rPr>
        <w:t xml:space="preserve">, </w:t>
      </w:r>
      <w:r w:rsidR="00D65AA7" w:rsidRPr="001D172B">
        <w:rPr>
          <w:rFonts w:cs="Cambria"/>
          <w:color w:val="000000"/>
          <w:kern w:val="0"/>
          <w:szCs w:val="22"/>
        </w:rPr>
        <w:t xml:space="preserve"> </w:t>
      </w:r>
      <w:r w:rsidR="00D65AA7">
        <w:rPr>
          <w:rFonts w:cs="Cambria"/>
          <w:color w:val="000000"/>
          <w:kern w:val="0"/>
          <w:szCs w:val="22"/>
        </w:rPr>
        <w:t xml:space="preserve">ods. 3 </w:t>
      </w:r>
      <w:r w:rsidR="00D65AA7" w:rsidRPr="001D172B">
        <w:rPr>
          <w:rFonts w:cs="Cambria"/>
          <w:color w:val="000000"/>
          <w:kern w:val="0"/>
          <w:szCs w:val="22"/>
        </w:rPr>
        <w:t xml:space="preserve">písm. </w:t>
      </w:r>
      <w:r w:rsidR="000E250E">
        <w:rPr>
          <w:rFonts w:cs="Cambria"/>
          <w:color w:val="000000"/>
          <w:kern w:val="0"/>
          <w:szCs w:val="22"/>
        </w:rPr>
        <w:t>d</w:t>
      </w:r>
      <w:r w:rsidR="00D65AA7">
        <w:rPr>
          <w:rFonts w:cs="Cambria"/>
          <w:color w:val="000000"/>
          <w:kern w:val="0"/>
          <w:szCs w:val="22"/>
        </w:rPr>
        <w:t>)</w:t>
      </w:r>
      <w:r w:rsidR="00B97D60">
        <w:rPr>
          <w:rFonts w:cs="Cambria"/>
          <w:color w:val="000000"/>
          <w:kern w:val="0"/>
          <w:szCs w:val="22"/>
        </w:rPr>
        <w:t xml:space="preserve"> </w:t>
      </w:r>
      <w:r w:rsidR="00EA227E">
        <w:rPr>
          <w:rFonts w:cs="Cambria"/>
          <w:color w:val="000000"/>
          <w:kern w:val="0"/>
          <w:szCs w:val="22"/>
        </w:rPr>
        <w:t>a</w:t>
      </w:r>
      <w:r w:rsidR="00EA227E" w:rsidRPr="001D172B">
        <w:rPr>
          <w:rFonts w:cs="Cambria"/>
          <w:color w:val="000000"/>
          <w:kern w:val="0"/>
          <w:szCs w:val="22"/>
        </w:rPr>
        <w:t xml:space="preserve"> </w:t>
      </w:r>
      <w:r w:rsidR="00EA227E">
        <w:rPr>
          <w:rFonts w:cs="Cambria"/>
          <w:color w:val="000000"/>
          <w:kern w:val="0"/>
          <w:szCs w:val="22"/>
        </w:rPr>
        <w:t xml:space="preserve">ods. 7 </w:t>
      </w:r>
      <w:r w:rsidR="00EA227E" w:rsidRPr="001D172B">
        <w:rPr>
          <w:rFonts w:cs="Cambria"/>
          <w:color w:val="000000"/>
          <w:kern w:val="0"/>
          <w:szCs w:val="22"/>
        </w:rPr>
        <w:t xml:space="preserve">písm. </w:t>
      </w:r>
      <w:r w:rsidR="000E250E">
        <w:rPr>
          <w:rFonts w:cs="Cambria"/>
          <w:color w:val="000000"/>
          <w:kern w:val="0"/>
          <w:szCs w:val="22"/>
        </w:rPr>
        <w:t>d</w:t>
      </w:r>
      <w:r w:rsidR="00EA227E" w:rsidRPr="001D172B">
        <w:rPr>
          <w:rFonts w:cs="Cambria"/>
          <w:color w:val="000000"/>
          <w:kern w:val="0"/>
          <w:szCs w:val="22"/>
        </w:rPr>
        <w:t>),</w:t>
      </w:r>
      <w:r w:rsidRPr="001D172B">
        <w:rPr>
          <w:rFonts w:cs="Cambria"/>
          <w:color w:val="000000"/>
          <w:kern w:val="0"/>
          <w:szCs w:val="22"/>
        </w:rPr>
        <w:t xml:space="preserve"> sa vypracúvajú ročne podľa stavu k poslednému dňu príslušného kalendárneho roka.</w:t>
      </w:r>
    </w:p>
    <w:p w14:paraId="21FBDC09" w14:textId="77777777" w:rsidR="00063F47" w:rsidRDefault="00063F47" w:rsidP="00672B75">
      <w:pPr>
        <w:autoSpaceDE w:val="0"/>
        <w:autoSpaceDN w:val="0"/>
        <w:adjustRightInd w:val="0"/>
        <w:spacing w:after="0" w:line="240" w:lineRule="auto"/>
        <w:ind w:firstLine="708"/>
        <w:jc w:val="both"/>
        <w:rPr>
          <w:rFonts w:cs="Cambria"/>
          <w:color w:val="000000"/>
          <w:kern w:val="0"/>
          <w:szCs w:val="22"/>
        </w:rPr>
      </w:pPr>
    </w:p>
    <w:p w14:paraId="70B475AB" w14:textId="640BC559" w:rsidR="001D172B" w:rsidRPr="001D172B" w:rsidRDefault="001D172B" w:rsidP="00672B75">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w:t>
      </w:r>
      <w:r w:rsidR="0072551C">
        <w:rPr>
          <w:rFonts w:cs="Cambria"/>
          <w:color w:val="000000"/>
          <w:kern w:val="0"/>
          <w:szCs w:val="22"/>
        </w:rPr>
        <w:t>4</w:t>
      </w:r>
      <w:r w:rsidRPr="001D172B">
        <w:rPr>
          <w:rFonts w:cs="Cambria"/>
          <w:color w:val="000000"/>
          <w:kern w:val="0"/>
          <w:szCs w:val="22"/>
        </w:rPr>
        <w:t xml:space="preserve">) Výkaz podľa § 1 </w:t>
      </w:r>
      <w:r w:rsidR="00B36D6E">
        <w:rPr>
          <w:rFonts w:cs="Cambria"/>
          <w:color w:val="000000"/>
          <w:kern w:val="0"/>
          <w:szCs w:val="22"/>
        </w:rPr>
        <w:t xml:space="preserve">ods. 1 </w:t>
      </w:r>
      <w:r w:rsidRPr="001D172B">
        <w:rPr>
          <w:rFonts w:cs="Cambria"/>
          <w:color w:val="000000"/>
          <w:kern w:val="0"/>
          <w:szCs w:val="22"/>
        </w:rPr>
        <w:t xml:space="preserve">písm. </w:t>
      </w:r>
      <w:r w:rsidR="000E250E">
        <w:rPr>
          <w:rFonts w:cs="Cambria"/>
          <w:color w:val="000000"/>
          <w:kern w:val="0"/>
          <w:szCs w:val="22"/>
        </w:rPr>
        <w:t>h</w:t>
      </w:r>
      <w:r w:rsidRPr="001D172B">
        <w:rPr>
          <w:rFonts w:cs="Cambria"/>
          <w:color w:val="000000"/>
          <w:kern w:val="0"/>
          <w:szCs w:val="22"/>
        </w:rPr>
        <w:t>)</w:t>
      </w:r>
      <w:r w:rsidR="00EA227E">
        <w:rPr>
          <w:rFonts w:cs="Cambria"/>
          <w:color w:val="000000"/>
          <w:kern w:val="0"/>
          <w:szCs w:val="22"/>
        </w:rPr>
        <w:t xml:space="preserve">, ods. 3 </w:t>
      </w:r>
      <w:r w:rsidR="00EA227E" w:rsidRPr="001D172B">
        <w:rPr>
          <w:rFonts w:cs="Cambria"/>
          <w:color w:val="000000"/>
          <w:kern w:val="0"/>
          <w:szCs w:val="22"/>
        </w:rPr>
        <w:t xml:space="preserve">písm. </w:t>
      </w:r>
      <w:r w:rsidR="000E250E">
        <w:rPr>
          <w:rFonts w:cs="Cambria"/>
          <w:color w:val="000000"/>
          <w:kern w:val="0"/>
          <w:szCs w:val="22"/>
        </w:rPr>
        <w:t>e</w:t>
      </w:r>
      <w:r w:rsidR="00EA227E" w:rsidRPr="001D172B">
        <w:rPr>
          <w:rFonts w:cs="Cambria"/>
          <w:color w:val="000000"/>
          <w:kern w:val="0"/>
          <w:szCs w:val="22"/>
        </w:rPr>
        <w:t>)</w:t>
      </w:r>
      <w:r w:rsidR="00EA227E">
        <w:rPr>
          <w:rFonts w:cs="Cambria"/>
          <w:color w:val="000000"/>
          <w:kern w:val="0"/>
          <w:szCs w:val="22"/>
        </w:rPr>
        <w:t xml:space="preserve">, ods. 7 </w:t>
      </w:r>
      <w:r w:rsidR="00EA227E" w:rsidRPr="001D172B">
        <w:rPr>
          <w:rFonts w:cs="Cambria"/>
          <w:color w:val="000000"/>
          <w:kern w:val="0"/>
          <w:szCs w:val="22"/>
        </w:rPr>
        <w:t xml:space="preserve">písm. </w:t>
      </w:r>
      <w:r w:rsidR="000E250E">
        <w:rPr>
          <w:rFonts w:cs="Cambria"/>
          <w:color w:val="000000"/>
          <w:kern w:val="0"/>
          <w:szCs w:val="22"/>
        </w:rPr>
        <w:t>e</w:t>
      </w:r>
      <w:r w:rsidR="00EA227E" w:rsidRPr="001D172B">
        <w:rPr>
          <w:rFonts w:cs="Cambria"/>
          <w:color w:val="000000"/>
          <w:kern w:val="0"/>
          <w:szCs w:val="22"/>
        </w:rPr>
        <w:t>)</w:t>
      </w:r>
      <w:r w:rsidR="00EA227E">
        <w:rPr>
          <w:rFonts w:cs="Cambria"/>
          <w:color w:val="000000"/>
          <w:kern w:val="0"/>
          <w:szCs w:val="22"/>
        </w:rPr>
        <w:t>,</w:t>
      </w:r>
      <w:r w:rsidRPr="001D172B">
        <w:rPr>
          <w:rFonts w:cs="Cambria"/>
          <w:color w:val="000000"/>
          <w:kern w:val="0"/>
          <w:szCs w:val="22"/>
        </w:rPr>
        <w:t xml:space="preserve"> sa vypracúva </w:t>
      </w:r>
      <w:r w:rsidR="00672B75">
        <w:rPr>
          <w:rFonts w:cs="Cambria"/>
          <w:color w:val="000000"/>
          <w:kern w:val="0"/>
          <w:szCs w:val="22"/>
        </w:rPr>
        <w:t>pol</w:t>
      </w:r>
      <w:r w:rsidRPr="001D172B">
        <w:rPr>
          <w:rFonts w:cs="Cambria"/>
          <w:color w:val="000000"/>
          <w:kern w:val="0"/>
          <w:szCs w:val="22"/>
        </w:rPr>
        <w:t>ročne podľa stavu k 30. júnu príslušného kalendárneho roka</w:t>
      </w:r>
      <w:r w:rsidR="00672B75">
        <w:rPr>
          <w:rFonts w:cs="Cambria"/>
          <w:color w:val="000000"/>
          <w:kern w:val="0"/>
          <w:szCs w:val="22"/>
        </w:rPr>
        <w:t xml:space="preserve">, respektíve </w:t>
      </w:r>
      <w:r w:rsidR="00672B75" w:rsidRPr="001D172B">
        <w:rPr>
          <w:rFonts w:cs="Cambria"/>
          <w:color w:val="000000"/>
          <w:kern w:val="0"/>
          <w:szCs w:val="22"/>
        </w:rPr>
        <w:t>podľa stavu k poslednému dňu príslušného kalendárneho roka.</w:t>
      </w:r>
    </w:p>
    <w:p w14:paraId="4DFD3218" w14:textId="77777777" w:rsidR="00063F47" w:rsidRDefault="00063F47" w:rsidP="001D172B">
      <w:pPr>
        <w:autoSpaceDE w:val="0"/>
        <w:autoSpaceDN w:val="0"/>
        <w:adjustRightInd w:val="0"/>
        <w:spacing w:after="0" w:line="240" w:lineRule="auto"/>
        <w:ind w:firstLine="708"/>
        <w:jc w:val="both"/>
        <w:rPr>
          <w:rFonts w:cs="Cambria"/>
          <w:color w:val="000000"/>
          <w:kern w:val="0"/>
          <w:szCs w:val="22"/>
        </w:rPr>
      </w:pPr>
    </w:p>
    <w:p w14:paraId="5AA97581" w14:textId="10B5D787" w:rsidR="00063F47" w:rsidRDefault="001D172B" w:rsidP="006C50A0">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w:t>
      </w:r>
      <w:r w:rsidR="0072551C">
        <w:rPr>
          <w:rFonts w:cs="Cambria"/>
          <w:color w:val="000000"/>
          <w:kern w:val="0"/>
          <w:szCs w:val="22"/>
        </w:rPr>
        <w:t>5</w:t>
      </w:r>
      <w:r w:rsidRPr="001D172B">
        <w:rPr>
          <w:rFonts w:cs="Cambria"/>
          <w:color w:val="000000"/>
          <w:kern w:val="0"/>
          <w:szCs w:val="22"/>
        </w:rPr>
        <w:t>) Výkaz podľa § 1</w:t>
      </w:r>
      <w:r w:rsidR="00B36D6E" w:rsidRPr="00B36D6E">
        <w:rPr>
          <w:rFonts w:cs="Cambria"/>
          <w:color w:val="000000"/>
          <w:kern w:val="0"/>
          <w:szCs w:val="22"/>
        </w:rPr>
        <w:t xml:space="preserve"> </w:t>
      </w:r>
      <w:r w:rsidR="00B36D6E">
        <w:rPr>
          <w:rFonts w:cs="Cambria"/>
          <w:color w:val="000000"/>
          <w:kern w:val="0"/>
          <w:szCs w:val="22"/>
        </w:rPr>
        <w:t>ods. 1</w:t>
      </w:r>
      <w:r w:rsidRPr="001D172B">
        <w:rPr>
          <w:rFonts w:cs="Cambria"/>
          <w:color w:val="000000"/>
          <w:kern w:val="0"/>
          <w:szCs w:val="22"/>
        </w:rPr>
        <w:t xml:space="preserve"> písm. </w:t>
      </w:r>
      <w:r w:rsidR="000E250E">
        <w:rPr>
          <w:rFonts w:cs="Cambria"/>
          <w:color w:val="000000"/>
          <w:kern w:val="0"/>
          <w:szCs w:val="22"/>
        </w:rPr>
        <w:t>i</w:t>
      </w:r>
      <w:r w:rsidRPr="001D172B">
        <w:rPr>
          <w:rFonts w:cs="Cambria"/>
          <w:color w:val="000000"/>
          <w:kern w:val="0"/>
          <w:szCs w:val="22"/>
        </w:rPr>
        <w:t>) sa vypracúva</w:t>
      </w:r>
      <w:r w:rsidR="00672B75">
        <w:rPr>
          <w:rFonts w:cs="Cambria"/>
          <w:color w:val="000000"/>
          <w:kern w:val="0"/>
          <w:szCs w:val="22"/>
        </w:rPr>
        <w:t xml:space="preserve"> </w:t>
      </w:r>
      <w:r w:rsidR="00C30740" w:rsidRPr="00C30740">
        <w:rPr>
          <w:rFonts w:cs="Cambria"/>
          <w:color w:val="000000"/>
          <w:kern w:val="0"/>
          <w:szCs w:val="22"/>
        </w:rPr>
        <w:t xml:space="preserve">ku dňu vzniku skutočnosti, </w:t>
      </w:r>
      <w:r w:rsidR="00C30740">
        <w:rPr>
          <w:rFonts w:cs="Cambria"/>
          <w:color w:val="000000"/>
          <w:kern w:val="0"/>
          <w:szCs w:val="22"/>
        </w:rPr>
        <w:t>na základe ktorej</w:t>
      </w:r>
      <w:r w:rsidR="00C30740" w:rsidRPr="00C30740">
        <w:rPr>
          <w:rFonts w:cs="Cambria"/>
          <w:color w:val="000000"/>
          <w:kern w:val="0"/>
          <w:szCs w:val="22"/>
        </w:rPr>
        <w:t xml:space="preserve"> je výkaz vypracova</w:t>
      </w:r>
      <w:r w:rsidR="00C30740">
        <w:rPr>
          <w:rFonts w:cs="Cambria"/>
          <w:color w:val="000000"/>
          <w:kern w:val="0"/>
          <w:szCs w:val="22"/>
        </w:rPr>
        <w:t>ný</w:t>
      </w:r>
      <w:r w:rsidR="00C30740" w:rsidRPr="00C30740">
        <w:rPr>
          <w:rFonts w:cs="Cambria"/>
          <w:color w:val="000000"/>
          <w:kern w:val="0"/>
          <w:szCs w:val="22"/>
        </w:rPr>
        <w:t xml:space="preserve"> a predklad</w:t>
      </w:r>
      <w:r w:rsidR="00C30740">
        <w:rPr>
          <w:rFonts w:cs="Cambria"/>
          <w:color w:val="000000"/>
          <w:kern w:val="0"/>
          <w:szCs w:val="22"/>
        </w:rPr>
        <w:t>á</w:t>
      </w:r>
      <w:r w:rsidR="00C30740" w:rsidRPr="00C30740">
        <w:rPr>
          <w:rFonts w:cs="Cambria"/>
          <w:color w:val="000000"/>
          <w:kern w:val="0"/>
          <w:szCs w:val="22"/>
        </w:rPr>
        <w:t xml:space="preserve"> sa do </w:t>
      </w:r>
      <w:r w:rsidR="00C30740">
        <w:rPr>
          <w:rFonts w:cs="Cambria"/>
          <w:color w:val="000000"/>
          <w:kern w:val="0"/>
          <w:szCs w:val="22"/>
        </w:rPr>
        <w:t>piati</w:t>
      </w:r>
      <w:r w:rsidR="00C30740" w:rsidRPr="00C30740">
        <w:rPr>
          <w:rFonts w:cs="Cambria"/>
          <w:color w:val="000000"/>
          <w:kern w:val="0"/>
          <w:szCs w:val="22"/>
        </w:rPr>
        <w:t>ch pracovných dní odo dňa, ku ktorému sa vypracúva</w:t>
      </w:r>
      <w:r w:rsidRPr="001D172B">
        <w:rPr>
          <w:rFonts w:cs="Cambria"/>
          <w:color w:val="000000"/>
          <w:kern w:val="0"/>
          <w:szCs w:val="22"/>
        </w:rPr>
        <w:t>.</w:t>
      </w:r>
    </w:p>
    <w:p w14:paraId="388849FA" w14:textId="77777777" w:rsidR="001D172B" w:rsidRPr="001D172B" w:rsidRDefault="001D172B" w:rsidP="001D172B">
      <w:pPr>
        <w:autoSpaceDE w:val="0"/>
        <w:autoSpaceDN w:val="0"/>
        <w:adjustRightInd w:val="0"/>
        <w:spacing w:after="0" w:line="240" w:lineRule="auto"/>
        <w:ind w:firstLine="708"/>
        <w:jc w:val="both"/>
        <w:rPr>
          <w:rFonts w:cs="Cambria"/>
          <w:color w:val="000000"/>
          <w:kern w:val="0"/>
          <w:szCs w:val="22"/>
        </w:rPr>
      </w:pPr>
    </w:p>
    <w:p w14:paraId="4DB85D9A" w14:textId="77777777" w:rsidR="001D172B" w:rsidRPr="001D172B" w:rsidRDefault="001D172B" w:rsidP="001D172B">
      <w:pPr>
        <w:autoSpaceDE w:val="0"/>
        <w:autoSpaceDN w:val="0"/>
        <w:adjustRightInd w:val="0"/>
        <w:spacing w:after="0" w:line="240" w:lineRule="auto"/>
        <w:jc w:val="center"/>
        <w:rPr>
          <w:rFonts w:cs="Cambria"/>
          <w:color w:val="000000"/>
          <w:kern w:val="0"/>
          <w:szCs w:val="22"/>
        </w:rPr>
      </w:pPr>
      <w:r w:rsidRPr="001D172B">
        <w:rPr>
          <w:rFonts w:cs="Cambria"/>
          <w:b/>
          <w:bCs/>
          <w:color w:val="000000"/>
          <w:kern w:val="0"/>
          <w:szCs w:val="22"/>
        </w:rPr>
        <w:t xml:space="preserve">§ 3 </w:t>
      </w:r>
    </w:p>
    <w:p w14:paraId="34EBC2A0" w14:textId="3780DD9A" w:rsidR="001D172B" w:rsidRDefault="001D172B" w:rsidP="001D172B">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(1) Výkazy podľa § 1 sa predkladajú elektronicky prostredníctvom informačného systému Štatistický zberový portál.</w:t>
      </w:r>
    </w:p>
    <w:p w14:paraId="16EA3B73" w14:textId="77777777" w:rsidR="00063F47" w:rsidRPr="001D172B" w:rsidRDefault="00063F47" w:rsidP="001D172B">
      <w:pPr>
        <w:autoSpaceDE w:val="0"/>
        <w:autoSpaceDN w:val="0"/>
        <w:adjustRightInd w:val="0"/>
        <w:spacing w:after="0" w:line="240" w:lineRule="auto"/>
        <w:ind w:firstLine="708"/>
        <w:jc w:val="both"/>
        <w:rPr>
          <w:rFonts w:cs="Cambria"/>
          <w:color w:val="000000"/>
          <w:kern w:val="0"/>
          <w:szCs w:val="22"/>
        </w:rPr>
      </w:pPr>
    </w:p>
    <w:p w14:paraId="53963A42" w14:textId="21312549" w:rsidR="001D172B" w:rsidRDefault="001D172B" w:rsidP="5516A576">
      <w:pPr>
        <w:autoSpaceDE w:val="0"/>
        <w:autoSpaceDN w:val="0"/>
        <w:adjustRightInd w:val="0"/>
        <w:spacing w:after="0" w:line="240" w:lineRule="auto"/>
        <w:ind w:firstLine="708"/>
        <w:jc w:val="both"/>
        <w:rPr>
          <w:rFonts w:cs="Cambria"/>
          <w:color w:val="000000" w:themeColor="text1"/>
        </w:rPr>
      </w:pPr>
      <w:r w:rsidRPr="5516A576">
        <w:rPr>
          <w:rFonts w:cs="Cambria"/>
          <w:color w:val="000000"/>
          <w:kern w:val="0"/>
        </w:rPr>
        <w:t>(2) Výkazy podľa § 1</w:t>
      </w:r>
      <w:r w:rsidR="00B36D6E" w:rsidRPr="5516A576">
        <w:rPr>
          <w:rFonts w:cs="Cambria"/>
          <w:color w:val="000000"/>
          <w:kern w:val="0"/>
        </w:rPr>
        <w:t xml:space="preserve"> ods. 1</w:t>
      </w:r>
      <w:r w:rsidRPr="5516A576">
        <w:rPr>
          <w:rFonts w:cs="Cambria"/>
          <w:color w:val="000000"/>
          <w:kern w:val="0"/>
        </w:rPr>
        <w:t xml:space="preserve"> písm. </w:t>
      </w:r>
      <w:r w:rsidR="009064DC" w:rsidRPr="5516A576">
        <w:rPr>
          <w:rFonts w:cs="Cambria"/>
          <w:color w:val="000000"/>
          <w:kern w:val="0"/>
        </w:rPr>
        <w:t>a</w:t>
      </w:r>
      <w:r w:rsidRPr="5516A576">
        <w:rPr>
          <w:rFonts w:cs="Cambria"/>
          <w:color w:val="000000"/>
          <w:kern w:val="0"/>
        </w:rPr>
        <w:t xml:space="preserve">) až </w:t>
      </w:r>
      <w:r w:rsidR="000E250E">
        <w:rPr>
          <w:rFonts w:cs="Cambria"/>
          <w:color w:val="000000"/>
          <w:kern w:val="0"/>
        </w:rPr>
        <w:t>b</w:t>
      </w:r>
      <w:r w:rsidRPr="5516A576">
        <w:rPr>
          <w:rFonts w:cs="Cambria"/>
          <w:color w:val="000000"/>
          <w:kern w:val="0"/>
        </w:rPr>
        <w:t>) sa predkladajú do 30 kalendárnych dní odo dňa, ku ktorému sa vypracúvajú</w:t>
      </w:r>
      <w:r w:rsidR="009064DC" w:rsidRPr="5516A576">
        <w:rPr>
          <w:rFonts w:cs="Cambria"/>
          <w:color w:val="000000"/>
          <w:kern w:val="0"/>
        </w:rPr>
        <w:t>, okrem výkazov vypracovaných podľa stavu k poslednému dňu príslušného kalendárneho roka.</w:t>
      </w:r>
      <w:r w:rsidRPr="5516A576">
        <w:rPr>
          <w:rFonts w:cs="Cambria"/>
          <w:color w:val="000000"/>
          <w:kern w:val="0"/>
        </w:rPr>
        <w:t xml:space="preserve"> Ak </w:t>
      </w:r>
      <w:r w:rsidR="00672B75" w:rsidRPr="5516A576">
        <w:rPr>
          <w:rFonts w:cs="Cambria"/>
          <w:color w:val="000000"/>
          <w:kern w:val="0"/>
        </w:rPr>
        <w:t>30</w:t>
      </w:r>
      <w:r w:rsidRPr="5516A576">
        <w:rPr>
          <w:rFonts w:cs="Cambria"/>
          <w:color w:val="000000"/>
          <w:kern w:val="0"/>
        </w:rPr>
        <w:t>. kalendárny deň pripadá na sobotu, nedeľu alebo iný deň pracovného pokoja, výkazy podľa prvej vety sa predkladajú najbližší nasledujúci pracovný deň.</w:t>
      </w:r>
    </w:p>
    <w:p w14:paraId="6DE1FE15" w14:textId="77777777" w:rsidR="00063F47" w:rsidRPr="001D172B" w:rsidRDefault="00063F47" w:rsidP="001D172B">
      <w:pPr>
        <w:autoSpaceDE w:val="0"/>
        <w:autoSpaceDN w:val="0"/>
        <w:adjustRightInd w:val="0"/>
        <w:spacing w:after="0" w:line="240" w:lineRule="auto"/>
        <w:ind w:firstLine="708"/>
        <w:jc w:val="both"/>
        <w:rPr>
          <w:rFonts w:cs="Cambria"/>
          <w:color w:val="000000"/>
          <w:kern w:val="0"/>
          <w:szCs w:val="22"/>
        </w:rPr>
      </w:pPr>
    </w:p>
    <w:p w14:paraId="4545D06A" w14:textId="685B06E0" w:rsidR="001D172B" w:rsidRPr="001D172B" w:rsidRDefault="001D172B" w:rsidP="001D172B">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 xml:space="preserve">(3) Výkazy podľa § 1 </w:t>
      </w:r>
      <w:r w:rsidR="00B36D6E">
        <w:rPr>
          <w:rFonts w:cs="Cambria"/>
          <w:color w:val="000000"/>
          <w:kern w:val="0"/>
          <w:szCs w:val="22"/>
        </w:rPr>
        <w:t xml:space="preserve">ods. 1 </w:t>
      </w:r>
      <w:r w:rsidRPr="001D172B">
        <w:rPr>
          <w:rFonts w:cs="Cambria"/>
          <w:color w:val="000000"/>
          <w:kern w:val="0"/>
          <w:szCs w:val="22"/>
        </w:rPr>
        <w:t>písm. a)</w:t>
      </w:r>
      <w:r w:rsidR="006D1143">
        <w:rPr>
          <w:rFonts w:cs="Cambria"/>
          <w:color w:val="000000"/>
          <w:kern w:val="0"/>
          <w:szCs w:val="22"/>
        </w:rPr>
        <w:t xml:space="preserve"> až </w:t>
      </w:r>
      <w:r w:rsidR="000E250E">
        <w:rPr>
          <w:rFonts w:cs="Cambria"/>
          <w:color w:val="000000"/>
          <w:kern w:val="0"/>
          <w:szCs w:val="22"/>
        </w:rPr>
        <w:t>b</w:t>
      </w:r>
      <w:r w:rsidR="006D1143">
        <w:rPr>
          <w:rFonts w:cs="Cambria"/>
          <w:color w:val="000000"/>
          <w:kern w:val="0"/>
          <w:szCs w:val="22"/>
        </w:rPr>
        <w:t>)</w:t>
      </w:r>
      <w:r w:rsidRPr="001D172B">
        <w:rPr>
          <w:rFonts w:cs="Cambria"/>
          <w:color w:val="000000"/>
          <w:kern w:val="0"/>
          <w:szCs w:val="22"/>
        </w:rPr>
        <w:t>, vypracované podľa stavu k poslednému dňu príslušného kalendárneho roka, sa predkladajú takto:</w:t>
      </w:r>
    </w:p>
    <w:p w14:paraId="22595591" w14:textId="186B44DF" w:rsidR="001D172B" w:rsidRPr="001D172B" w:rsidRDefault="001D172B" w:rsidP="001D172B">
      <w:pPr>
        <w:autoSpaceDE w:val="0"/>
        <w:autoSpaceDN w:val="0"/>
        <w:adjustRightInd w:val="0"/>
        <w:spacing w:after="0" w:line="240" w:lineRule="auto"/>
        <w:ind w:left="426" w:hanging="427"/>
        <w:jc w:val="both"/>
        <w:rPr>
          <w:rFonts w:cs="Cambria"/>
          <w:color w:val="000000"/>
          <w:kern w:val="0"/>
          <w:szCs w:val="22"/>
        </w:rPr>
      </w:pPr>
      <w:r w:rsidRPr="001D172B">
        <w:rPr>
          <w:rFonts w:cs="Cambria"/>
          <w:color w:val="000000"/>
          <w:kern w:val="0"/>
          <w:szCs w:val="22"/>
        </w:rPr>
        <w:t>a) predbežné hlásenie na základe predbežných údajov, do 3</w:t>
      </w:r>
      <w:r w:rsidR="006D1143">
        <w:rPr>
          <w:rFonts w:cs="Cambria"/>
          <w:color w:val="000000"/>
          <w:kern w:val="0"/>
          <w:szCs w:val="22"/>
        </w:rPr>
        <w:t>0</w:t>
      </w:r>
      <w:r w:rsidRPr="001D172B">
        <w:rPr>
          <w:rFonts w:cs="Cambria"/>
          <w:color w:val="000000"/>
          <w:kern w:val="0"/>
          <w:szCs w:val="22"/>
        </w:rPr>
        <w:t>. januára nasledujúceho kalendárneho roka, zostavené podľa predbežných údajov, známych k poslednému dňu predchádzajúceho kalendárneho roka, upravených o účtovné prípady účtované od 1. januára do 10. januára nasledujúceho kalendárneho roka,</w:t>
      </w:r>
    </w:p>
    <w:p w14:paraId="58345418" w14:textId="429DEA43" w:rsidR="001D172B" w:rsidRPr="001D172B" w:rsidRDefault="001D172B" w:rsidP="001D172B">
      <w:pPr>
        <w:autoSpaceDE w:val="0"/>
        <w:autoSpaceDN w:val="0"/>
        <w:adjustRightInd w:val="0"/>
        <w:spacing w:after="0" w:line="240" w:lineRule="auto"/>
        <w:ind w:left="426" w:hanging="427"/>
        <w:jc w:val="both"/>
        <w:rPr>
          <w:rFonts w:cs="Cambria"/>
          <w:color w:val="000000"/>
          <w:kern w:val="0"/>
          <w:szCs w:val="22"/>
        </w:rPr>
      </w:pPr>
      <w:r w:rsidRPr="001D172B">
        <w:rPr>
          <w:rFonts w:cs="Cambria"/>
          <w:color w:val="000000"/>
          <w:kern w:val="0"/>
          <w:szCs w:val="22"/>
        </w:rPr>
        <w:t xml:space="preserve">b) riadne hlásenie na základe údajov z riadnej účtovnej závierky, do 30 kalendárnych dní po overení ročnej účtovnej závierky </w:t>
      </w:r>
      <w:r w:rsidRPr="00CB53FA">
        <w:rPr>
          <w:rFonts w:cs="Cambria"/>
          <w:color w:val="000000"/>
          <w:kern w:val="0"/>
          <w:szCs w:val="22"/>
        </w:rPr>
        <w:t>audítorom</w:t>
      </w:r>
      <w:r w:rsidRPr="001D172B">
        <w:rPr>
          <w:rFonts w:cs="Cambria"/>
          <w:color w:val="000000"/>
          <w:kern w:val="0"/>
          <w:szCs w:val="22"/>
        </w:rPr>
        <w:t>,</w:t>
      </w:r>
    </w:p>
    <w:p w14:paraId="6A8B144D" w14:textId="705B8D91" w:rsidR="001D172B" w:rsidRDefault="001D172B" w:rsidP="001D172B">
      <w:pPr>
        <w:autoSpaceDE w:val="0"/>
        <w:autoSpaceDN w:val="0"/>
        <w:adjustRightInd w:val="0"/>
        <w:spacing w:after="0" w:line="240" w:lineRule="auto"/>
        <w:ind w:left="426" w:hanging="427"/>
        <w:jc w:val="both"/>
        <w:rPr>
          <w:rFonts w:cs="Cambria"/>
          <w:color w:val="000000"/>
          <w:kern w:val="0"/>
          <w:szCs w:val="22"/>
        </w:rPr>
      </w:pPr>
      <w:r w:rsidRPr="001D172B">
        <w:rPr>
          <w:rFonts w:cs="Cambria"/>
          <w:color w:val="000000"/>
          <w:kern w:val="0"/>
          <w:szCs w:val="22"/>
        </w:rPr>
        <w:t xml:space="preserve">c) mimoriadne hlásenie na základe predĺženia lehoty na vypracovanie riadnej účtovnej závierky, do </w:t>
      </w:r>
      <w:r w:rsidR="006D1143">
        <w:rPr>
          <w:rFonts w:cs="Cambria"/>
          <w:color w:val="000000"/>
          <w:kern w:val="0"/>
          <w:szCs w:val="22"/>
        </w:rPr>
        <w:t>30</w:t>
      </w:r>
      <w:r w:rsidRPr="001D172B">
        <w:rPr>
          <w:rFonts w:cs="Cambria"/>
          <w:color w:val="000000"/>
          <w:kern w:val="0"/>
          <w:szCs w:val="22"/>
        </w:rPr>
        <w:t>. apríla nasledujúceho kalendárneho roka, zostavené podľa údajov k poslednému dňu predchádzajúceho kalendárneho roka, známych k 31. marcu nasledujúceho kalendárneho roka.</w:t>
      </w:r>
    </w:p>
    <w:p w14:paraId="43AC33AF" w14:textId="77777777" w:rsidR="00063F47" w:rsidRPr="001D172B" w:rsidRDefault="00063F47" w:rsidP="001D172B">
      <w:pPr>
        <w:autoSpaceDE w:val="0"/>
        <w:autoSpaceDN w:val="0"/>
        <w:adjustRightInd w:val="0"/>
        <w:spacing w:after="0" w:line="240" w:lineRule="auto"/>
        <w:ind w:left="426" w:hanging="427"/>
        <w:jc w:val="both"/>
        <w:rPr>
          <w:rFonts w:cs="Cambria"/>
          <w:color w:val="000000"/>
          <w:kern w:val="0"/>
          <w:szCs w:val="22"/>
        </w:rPr>
      </w:pPr>
    </w:p>
    <w:p w14:paraId="21DDD992" w14:textId="7E770518" w:rsidR="006C50A0" w:rsidRDefault="006C50A0" w:rsidP="006C50A0">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w:t>
      </w:r>
      <w:r>
        <w:rPr>
          <w:rFonts w:cs="Cambria"/>
          <w:color w:val="000000"/>
          <w:kern w:val="0"/>
          <w:szCs w:val="22"/>
        </w:rPr>
        <w:t>4</w:t>
      </w:r>
      <w:r w:rsidRPr="001D172B">
        <w:rPr>
          <w:rFonts w:cs="Cambria"/>
          <w:color w:val="000000"/>
          <w:kern w:val="0"/>
          <w:szCs w:val="22"/>
        </w:rPr>
        <w:t>) Ak sa použije ako účtovné obdobie hospodársky rok, ktor</w:t>
      </w:r>
      <w:r>
        <w:rPr>
          <w:rFonts w:cs="Cambria"/>
          <w:color w:val="000000"/>
          <w:kern w:val="0"/>
          <w:szCs w:val="22"/>
        </w:rPr>
        <w:t>é</w:t>
      </w:r>
      <w:r w:rsidRPr="001D172B">
        <w:rPr>
          <w:rFonts w:cs="Cambria"/>
          <w:color w:val="000000"/>
          <w:kern w:val="0"/>
          <w:szCs w:val="22"/>
        </w:rPr>
        <w:t xml:space="preserve"> je oproti účtovnému obdobiu, ktorým je kalendárny rok, posunuté o určitý časový úsek, lehota na vypracúvanie výkazov </w:t>
      </w:r>
      <w:r w:rsidRPr="006C50A0">
        <w:rPr>
          <w:rFonts w:cs="Cambria"/>
          <w:color w:val="000000"/>
          <w:kern w:val="0"/>
          <w:szCs w:val="22"/>
        </w:rPr>
        <w:t xml:space="preserve">podľa § 1 ods. 1 písm. a) až </w:t>
      </w:r>
      <w:r w:rsidR="000E250E">
        <w:rPr>
          <w:rFonts w:cs="Cambria"/>
          <w:color w:val="000000"/>
          <w:kern w:val="0"/>
          <w:szCs w:val="22"/>
        </w:rPr>
        <w:t>b</w:t>
      </w:r>
      <w:r w:rsidRPr="006C50A0">
        <w:rPr>
          <w:rFonts w:cs="Cambria"/>
          <w:color w:val="000000"/>
          <w:kern w:val="0"/>
          <w:szCs w:val="22"/>
        </w:rPr>
        <w:t>),  sa</w:t>
      </w:r>
      <w:r w:rsidRPr="001D172B">
        <w:rPr>
          <w:rFonts w:cs="Cambria"/>
          <w:color w:val="000000"/>
          <w:kern w:val="0"/>
          <w:szCs w:val="22"/>
        </w:rPr>
        <w:t xml:space="preserve"> predlžuje o tento časový úsek.</w:t>
      </w:r>
    </w:p>
    <w:p w14:paraId="6414B032" w14:textId="77777777" w:rsidR="006C50A0" w:rsidRDefault="006C50A0" w:rsidP="006C50A0">
      <w:pPr>
        <w:autoSpaceDE w:val="0"/>
        <w:autoSpaceDN w:val="0"/>
        <w:adjustRightInd w:val="0"/>
        <w:spacing w:after="0" w:line="240" w:lineRule="auto"/>
        <w:ind w:firstLine="708"/>
        <w:jc w:val="both"/>
        <w:rPr>
          <w:rFonts w:cs="Cambria"/>
          <w:color w:val="000000"/>
          <w:kern w:val="0"/>
          <w:szCs w:val="22"/>
        </w:rPr>
      </w:pPr>
    </w:p>
    <w:p w14:paraId="4CEB7D48" w14:textId="71967C25" w:rsidR="009064DC" w:rsidRDefault="001D172B" w:rsidP="3457431A">
      <w:pPr>
        <w:autoSpaceDE w:val="0"/>
        <w:autoSpaceDN w:val="0"/>
        <w:adjustRightInd w:val="0"/>
        <w:spacing w:after="0" w:line="240" w:lineRule="auto"/>
        <w:ind w:firstLine="708"/>
        <w:jc w:val="both"/>
        <w:rPr>
          <w:rFonts w:cs="Cambria"/>
          <w:color w:val="000000" w:themeColor="text1"/>
        </w:rPr>
      </w:pPr>
      <w:r w:rsidRPr="3457431A">
        <w:rPr>
          <w:rFonts w:cs="Cambria"/>
          <w:color w:val="000000"/>
          <w:kern w:val="0"/>
        </w:rPr>
        <w:t>(</w:t>
      </w:r>
      <w:r w:rsidR="006C50A0" w:rsidRPr="3457431A">
        <w:rPr>
          <w:rFonts w:cs="Cambria"/>
          <w:color w:val="000000"/>
          <w:kern w:val="0"/>
        </w:rPr>
        <w:t>5</w:t>
      </w:r>
      <w:r w:rsidRPr="3457431A">
        <w:rPr>
          <w:rFonts w:cs="Cambria"/>
          <w:color w:val="000000"/>
          <w:kern w:val="0"/>
        </w:rPr>
        <w:t xml:space="preserve">) </w:t>
      </w:r>
      <w:r w:rsidR="009064DC" w:rsidRPr="3457431A">
        <w:rPr>
          <w:rFonts w:cs="Cambria"/>
          <w:color w:val="000000"/>
          <w:kern w:val="0"/>
        </w:rPr>
        <w:t xml:space="preserve">Výkazy podľa § 1 </w:t>
      </w:r>
      <w:r w:rsidR="00B36D6E" w:rsidRPr="3457431A">
        <w:rPr>
          <w:rFonts w:cs="Cambria"/>
          <w:color w:val="000000"/>
          <w:kern w:val="0"/>
        </w:rPr>
        <w:t xml:space="preserve">ods. 1 </w:t>
      </w:r>
      <w:r w:rsidR="009064DC" w:rsidRPr="3457431A">
        <w:rPr>
          <w:rFonts w:cs="Cambria"/>
          <w:color w:val="000000"/>
          <w:kern w:val="0"/>
        </w:rPr>
        <w:t xml:space="preserve">písm. </w:t>
      </w:r>
      <w:r w:rsidR="00FD25B3" w:rsidRPr="3457431A">
        <w:rPr>
          <w:rFonts w:cs="Cambria"/>
          <w:color w:val="000000"/>
          <w:kern w:val="0"/>
        </w:rPr>
        <w:t>c</w:t>
      </w:r>
      <w:r w:rsidR="009064DC" w:rsidRPr="3457431A">
        <w:rPr>
          <w:rFonts w:cs="Cambria"/>
          <w:color w:val="000000"/>
          <w:kern w:val="0"/>
        </w:rPr>
        <w:t xml:space="preserve">) až </w:t>
      </w:r>
      <w:r w:rsidR="00FD25B3" w:rsidRPr="3457431A">
        <w:rPr>
          <w:rFonts w:cs="Cambria"/>
          <w:color w:val="000000"/>
          <w:kern w:val="0"/>
        </w:rPr>
        <w:t>f</w:t>
      </w:r>
      <w:r w:rsidR="009064DC" w:rsidRPr="3457431A">
        <w:rPr>
          <w:rFonts w:cs="Cambria"/>
          <w:color w:val="000000"/>
          <w:kern w:val="0"/>
        </w:rPr>
        <w:t xml:space="preserve">) a písm. </w:t>
      </w:r>
      <w:r w:rsidR="00FD25B3" w:rsidRPr="3457431A">
        <w:rPr>
          <w:rFonts w:cs="Cambria"/>
          <w:color w:val="000000"/>
          <w:kern w:val="0"/>
        </w:rPr>
        <w:t>h</w:t>
      </w:r>
      <w:r w:rsidR="009064DC" w:rsidRPr="3457431A">
        <w:rPr>
          <w:rFonts w:cs="Cambria"/>
          <w:color w:val="000000"/>
          <w:kern w:val="0"/>
        </w:rPr>
        <w:t>)</w:t>
      </w:r>
      <w:r w:rsidR="00FE6627" w:rsidRPr="3457431A">
        <w:rPr>
          <w:rFonts w:cs="Cambria"/>
          <w:color w:val="000000"/>
          <w:kern w:val="0"/>
        </w:rPr>
        <w:t>,</w:t>
      </w:r>
      <w:r w:rsidR="009064DC" w:rsidRPr="3457431A">
        <w:rPr>
          <w:rFonts w:cs="Cambria"/>
          <w:color w:val="000000"/>
          <w:kern w:val="0"/>
        </w:rPr>
        <w:t xml:space="preserve"> </w:t>
      </w:r>
      <w:r w:rsidR="00FE6627" w:rsidRPr="3457431A">
        <w:rPr>
          <w:rFonts w:cs="Cambria"/>
          <w:color w:val="000000"/>
          <w:kern w:val="0"/>
        </w:rPr>
        <w:t xml:space="preserve">ods. 2 písm. a) až </w:t>
      </w:r>
      <w:r w:rsidR="00FD25B3" w:rsidRPr="3457431A">
        <w:rPr>
          <w:rFonts w:cs="Cambria"/>
          <w:color w:val="000000"/>
          <w:kern w:val="0"/>
        </w:rPr>
        <w:t>c</w:t>
      </w:r>
      <w:r w:rsidR="00FE6627" w:rsidRPr="3457431A">
        <w:rPr>
          <w:rFonts w:cs="Cambria"/>
          <w:color w:val="000000"/>
          <w:kern w:val="0"/>
        </w:rPr>
        <w:t xml:space="preserve">), ods. 3 písm. a) až </w:t>
      </w:r>
      <w:r w:rsidR="00FD25B3" w:rsidRPr="3457431A">
        <w:rPr>
          <w:rFonts w:cs="Cambria"/>
          <w:color w:val="000000"/>
          <w:kern w:val="0"/>
        </w:rPr>
        <w:t>c</w:t>
      </w:r>
      <w:r w:rsidR="00FE6627" w:rsidRPr="3457431A">
        <w:rPr>
          <w:rFonts w:cs="Cambria"/>
          <w:color w:val="000000"/>
          <w:kern w:val="0"/>
        </w:rPr>
        <w:t xml:space="preserve">) a e), ods. 4 písm. a) až </w:t>
      </w:r>
      <w:r w:rsidR="00FD25B3" w:rsidRPr="3457431A">
        <w:rPr>
          <w:rFonts w:cs="Cambria"/>
          <w:color w:val="000000"/>
          <w:kern w:val="0"/>
        </w:rPr>
        <w:t>c</w:t>
      </w:r>
      <w:r w:rsidR="00FE6627" w:rsidRPr="3457431A">
        <w:rPr>
          <w:rFonts w:cs="Cambria"/>
          <w:color w:val="000000"/>
          <w:kern w:val="0"/>
        </w:rPr>
        <w:t xml:space="preserve">), ods. 5 písm. a) až </w:t>
      </w:r>
      <w:r w:rsidR="00FD25B3" w:rsidRPr="3457431A">
        <w:rPr>
          <w:rFonts w:cs="Cambria"/>
          <w:color w:val="000000"/>
          <w:kern w:val="0"/>
        </w:rPr>
        <w:t>c</w:t>
      </w:r>
      <w:r w:rsidR="00FE6627" w:rsidRPr="3457431A">
        <w:rPr>
          <w:rFonts w:cs="Cambria"/>
          <w:color w:val="000000"/>
          <w:kern w:val="0"/>
        </w:rPr>
        <w:t xml:space="preserve">), ods. 6 písm. a) až </w:t>
      </w:r>
      <w:r w:rsidR="00FD25B3" w:rsidRPr="3457431A">
        <w:rPr>
          <w:rFonts w:cs="Cambria"/>
          <w:color w:val="000000"/>
          <w:kern w:val="0"/>
        </w:rPr>
        <w:t>c</w:t>
      </w:r>
      <w:r w:rsidR="00FE6627" w:rsidRPr="3457431A">
        <w:rPr>
          <w:rFonts w:cs="Cambria"/>
          <w:color w:val="000000"/>
          <w:kern w:val="0"/>
        </w:rPr>
        <w:t xml:space="preserve">), ods. </w:t>
      </w:r>
      <w:r w:rsidR="00B97D60" w:rsidRPr="3457431A">
        <w:rPr>
          <w:rFonts w:cs="Cambria"/>
          <w:color w:val="000000"/>
          <w:kern w:val="0"/>
        </w:rPr>
        <w:t>7</w:t>
      </w:r>
      <w:r w:rsidR="00FE6627" w:rsidRPr="3457431A">
        <w:rPr>
          <w:rFonts w:cs="Cambria"/>
          <w:color w:val="000000"/>
          <w:kern w:val="0"/>
        </w:rPr>
        <w:t xml:space="preserve"> písm. a) až </w:t>
      </w:r>
      <w:r w:rsidR="00FD25B3" w:rsidRPr="3457431A">
        <w:rPr>
          <w:rFonts w:cs="Cambria"/>
          <w:color w:val="000000"/>
          <w:kern w:val="0"/>
        </w:rPr>
        <w:t>c</w:t>
      </w:r>
      <w:r w:rsidR="00FE6627" w:rsidRPr="3457431A">
        <w:rPr>
          <w:rFonts w:cs="Cambria"/>
          <w:color w:val="000000"/>
          <w:kern w:val="0"/>
        </w:rPr>
        <w:t xml:space="preserve">) a e) </w:t>
      </w:r>
      <w:r w:rsidR="009064DC" w:rsidRPr="3457431A">
        <w:rPr>
          <w:rFonts w:cs="Cambria"/>
          <w:color w:val="000000"/>
          <w:kern w:val="0"/>
        </w:rPr>
        <w:t>sa predkladajú do 30 kalendárnych dní odo dňa, ku ktorému sa vypracúvajú. Ak 30. kalendárny deň pripadá na sobotu, nedeľu alebo iný deň pracovného pokoja, výkazy podľa prvej vety sa predkladajú najbližší nasledujúci pracovný deň.</w:t>
      </w:r>
    </w:p>
    <w:p w14:paraId="795FD657" w14:textId="77777777" w:rsidR="009064DC" w:rsidRDefault="009064DC" w:rsidP="00802C99">
      <w:pPr>
        <w:autoSpaceDE w:val="0"/>
        <w:autoSpaceDN w:val="0"/>
        <w:adjustRightInd w:val="0"/>
        <w:spacing w:after="0" w:line="240" w:lineRule="auto"/>
        <w:ind w:firstLine="708"/>
        <w:jc w:val="both"/>
        <w:rPr>
          <w:rFonts w:cs="Cambria"/>
          <w:color w:val="000000"/>
          <w:kern w:val="0"/>
          <w:szCs w:val="22"/>
        </w:rPr>
      </w:pPr>
    </w:p>
    <w:p w14:paraId="298981F1" w14:textId="721A6D1E" w:rsidR="00802C99" w:rsidRDefault="009064DC" w:rsidP="00802C99">
      <w:pPr>
        <w:autoSpaceDE w:val="0"/>
        <w:autoSpaceDN w:val="0"/>
        <w:adjustRightInd w:val="0"/>
        <w:spacing w:after="0" w:line="240" w:lineRule="auto"/>
        <w:ind w:firstLine="708"/>
        <w:jc w:val="both"/>
        <w:rPr>
          <w:rFonts w:cs="Cambria"/>
          <w:color w:val="000000"/>
          <w:kern w:val="0"/>
          <w:szCs w:val="22"/>
        </w:rPr>
      </w:pPr>
      <w:r>
        <w:rPr>
          <w:rFonts w:cs="Cambria"/>
          <w:color w:val="000000"/>
          <w:kern w:val="0"/>
          <w:szCs w:val="22"/>
        </w:rPr>
        <w:t>(</w:t>
      </w:r>
      <w:r w:rsidR="006C50A0">
        <w:rPr>
          <w:rFonts w:cs="Cambria"/>
          <w:color w:val="000000"/>
          <w:kern w:val="0"/>
          <w:szCs w:val="22"/>
        </w:rPr>
        <w:t>6</w:t>
      </w:r>
      <w:r>
        <w:rPr>
          <w:rFonts w:cs="Cambria"/>
          <w:color w:val="000000"/>
          <w:kern w:val="0"/>
          <w:szCs w:val="22"/>
        </w:rPr>
        <w:t xml:space="preserve">) </w:t>
      </w:r>
      <w:r w:rsidR="00802C99" w:rsidRPr="001D172B">
        <w:rPr>
          <w:rFonts w:cs="Cambria"/>
          <w:color w:val="000000"/>
          <w:kern w:val="0"/>
          <w:szCs w:val="22"/>
        </w:rPr>
        <w:t xml:space="preserve">Výkaz podľa § 1 </w:t>
      </w:r>
      <w:r w:rsidR="00B36D6E">
        <w:rPr>
          <w:rFonts w:cs="Cambria"/>
          <w:color w:val="000000"/>
          <w:kern w:val="0"/>
          <w:szCs w:val="22"/>
        </w:rPr>
        <w:t xml:space="preserve">ods. 1 </w:t>
      </w:r>
      <w:r w:rsidR="00802C99" w:rsidRPr="001D172B">
        <w:rPr>
          <w:rFonts w:cs="Cambria"/>
          <w:color w:val="000000"/>
          <w:kern w:val="0"/>
          <w:szCs w:val="22"/>
        </w:rPr>
        <w:t xml:space="preserve">písm. </w:t>
      </w:r>
      <w:r w:rsidR="000E250E">
        <w:rPr>
          <w:rFonts w:cs="Cambria"/>
          <w:color w:val="000000"/>
          <w:kern w:val="0"/>
          <w:szCs w:val="22"/>
        </w:rPr>
        <w:t>g</w:t>
      </w:r>
      <w:r w:rsidR="00802C99" w:rsidRPr="001D172B">
        <w:rPr>
          <w:rFonts w:cs="Cambria"/>
          <w:color w:val="000000"/>
          <w:kern w:val="0"/>
          <w:szCs w:val="22"/>
        </w:rPr>
        <w:t>)</w:t>
      </w:r>
      <w:r w:rsidR="00FE6627">
        <w:rPr>
          <w:rFonts w:cs="Cambria"/>
          <w:color w:val="000000"/>
          <w:kern w:val="0"/>
          <w:szCs w:val="22"/>
        </w:rPr>
        <w:t>,</w:t>
      </w:r>
      <w:r w:rsidR="00FE6627" w:rsidRPr="00FE6627">
        <w:rPr>
          <w:rFonts w:cs="Cambria"/>
          <w:color w:val="000000"/>
          <w:kern w:val="0"/>
          <w:szCs w:val="22"/>
        </w:rPr>
        <w:t xml:space="preserve"> </w:t>
      </w:r>
      <w:r w:rsidR="00FE6627">
        <w:rPr>
          <w:rFonts w:cs="Cambria"/>
          <w:color w:val="000000"/>
          <w:kern w:val="0"/>
          <w:szCs w:val="22"/>
        </w:rPr>
        <w:t xml:space="preserve">ods. 3 </w:t>
      </w:r>
      <w:r w:rsidR="00FE6627" w:rsidRPr="001D172B">
        <w:rPr>
          <w:rFonts w:cs="Cambria"/>
          <w:color w:val="000000"/>
          <w:kern w:val="0"/>
          <w:szCs w:val="22"/>
        </w:rPr>
        <w:t xml:space="preserve">písm. </w:t>
      </w:r>
      <w:r w:rsidR="000E250E">
        <w:rPr>
          <w:rFonts w:cs="Cambria"/>
          <w:color w:val="000000"/>
          <w:kern w:val="0"/>
          <w:szCs w:val="22"/>
        </w:rPr>
        <w:t>d</w:t>
      </w:r>
      <w:r w:rsidR="00FE6627" w:rsidRPr="001D172B">
        <w:rPr>
          <w:rFonts w:cs="Cambria"/>
          <w:color w:val="000000"/>
          <w:kern w:val="0"/>
          <w:szCs w:val="22"/>
        </w:rPr>
        <w:t>)</w:t>
      </w:r>
      <w:r w:rsidR="00FE6627">
        <w:rPr>
          <w:rFonts w:cs="Cambria"/>
          <w:color w:val="000000"/>
          <w:kern w:val="0"/>
          <w:szCs w:val="22"/>
        </w:rPr>
        <w:t>,</w:t>
      </w:r>
      <w:r w:rsidR="00FE6627" w:rsidRPr="00FE6627">
        <w:rPr>
          <w:rFonts w:cs="Cambria"/>
          <w:color w:val="000000"/>
          <w:kern w:val="0"/>
          <w:szCs w:val="22"/>
        </w:rPr>
        <w:t xml:space="preserve"> </w:t>
      </w:r>
      <w:r w:rsidR="00FE6627">
        <w:rPr>
          <w:rFonts w:cs="Cambria"/>
          <w:color w:val="000000"/>
          <w:kern w:val="0"/>
          <w:szCs w:val="22"/>
        </w:rPr>
        <w:t xml:space="preserve">ods. 7 </w:t>
      </w:r>
      <w:r w:rsidR="00FE6627" w:rsidRPr="001D172B">
        <w:rPr>
          <w:rFonts w:cs="Cambria"/>
          <w:color w:val="000000"/>
          <w:kern w:val="0"/>
          <w:szCs w:val="22"/>
        </w:rPr>
        <w:t xml:space="preserve">písm. </w:t>
      </w:r>
      <w:r w:rsidR="000E250E">
        <w:rPr>
          <w:rFonts w:cs="Cambria"/>
          <w:color w:val="000000"/>
          <w:kern w:val="0"/>
          <w:szCs w:val="22"/>
        </w:rPr>
        <w:t>d</w:t>
      </w:r>
      <w:r w:rsidR="00FE6627" w:rsidRPr="001D172B">
        <w:rPr>
          <w:rFonts w:cs="Cambria"/>
          <w:color w:val="000000"/>
          <w:kern w:val="0"/>
          <w:szCs w:val="22"/>
        </w:rPr>
        <w:t>)</w:t>
      </w:r>
      <w:r w:rsidR="00FE6627">
        <w:rPr>
          <w:rFonts w:cs="Cambria"/>
          <w:color w:val="000000"/>
          <w:kern w:val="0"/>
          <w:szCs w:val="22"/>
        </w:rPr>
        <w:t>,</w:t>
      </w:r>
      <w:r w:rsidR="00802C99" w:rsidRPr="001D172B">
        <w:rPr>
          <w:rFonts w:cs="Cambria"/>
          <w:color w:val="000000"/>
          <w:kern w:val="0"/>
          <w:szCs w:val="22"/>
        </w:rPr>
        <w:t xml:space="preserve"> sa vypracúva</w:t>
      </w:r>
      <w:r w:rsidR="00802C99">
        <w:rPr>
          <w:rFonts w:cs="Cambria"/>
          <w:color w:val="000000"/>
          <w:kern w:val="0"/>
          <w:szCs w:val="22"/>
        </w:rPr>
        <w:t xml:space="preserve"> </w:t>
      </w:r>
      <w:r w:rsidR="00802C99" w:rsidRPr="001D172B">
        <w:rPr>
          <w:rFonts w:cs="Cambria"/>
          <w:color w:val="000000"/>
          <w:kern w:val="0"/>
          <w:szCs w:val="22"/>
        </w:rPr>
        <w:t xml:space="preserve">do </w:t>
      </w:r>
      <w:r w:rsidR="00802C99">
        <w:rPr>
          <w:rFonts w:cs="Cambria"/>
          <w:color w:val="000000"/>
          <w:kern w:val="0"/>
          <w:szCs w:val="22"/>
        </w:rPr>
        <w:t>15</w:t>
      </w:r>
      <w:r w:rsidR="00802C99" w:rsidRPr="001D172B">
        <w:rPr>
          <w:rFonts w:cs="Cambria"/>
          <w:color w:val="000000"/>
          <w:kern w:val="0"/>
          <w:szCs w:val="22"/>
        </w:rPr>
        <w:t xml:space="preserve">. </w:t>
      </w:r>
      <w:r w:rsidR="00802C99">
        <w:rPr>
          <w:rFonts w:cs="Cambria"/>
          <w:color w:val="000000"/>
          <w:kern w:val="0"/>
          <w:szCs w:val="22"/>
        </w:rPr>
        <w:t>febru</w:t>
      </w:r>
      <w:r w:rsidR="00802C99" w:rsidRPr="001D172B">
        <w:rPr>
          <w:rFonts w:cs="Cambria"/>
          <w:color w:val="000000"/>
          <w:kern w:val="0"/>
          <w:szCs w:val="22"/>
        </w:rPr>
        <w:t>ára nasledujúceho kalendárneho roka</w:t>
      </w:r>
      <w:r w:rsidR="00802C99">
        <w:rPr>
          <w:rFonts w:cs="Cambria"/>
          <w:color w:val="000000"/>
          <w:kern w:val="0"/>
          <w:szCs w:val="22"/>
        </w:rPr>
        <w:t>.</w:t>
      </w:r>
    </w:p>
    <w:p w14:paraId="27BAC9F5" w14:textId="77777777" w:rsidR="00B36D6E" w:rsidRDefault="00B36D6E" w:rsidP="00802C99">
      <w:pPr>
        <w:autoSpaceDE w:val="0"/>
        <w:autoSpaceDN w:val="0"/>
        <w:adjustRightInd w:val="0"/>
        <w:spacing w:after="0" w:line="240" w:lineRule="auto"/>
        <w:ind w:firstLine="708"/>
        <w:jc w:val="both"/>
        <w:rPr>
          <w:rFonts w:cs="Cambria"/>
          <w:color w:val="000000"/>
          <w:kern w:val="0"/>
          <w:szCs w:val="22"/>
        </w:rPr>
      </w:pPr>
    </w:p>
    <w:p w14:paraId="397800F8" w14:textId="73174ADD" w:rsidR="006D1143" w:rsidRDefault="00802C99" w:rsidP="000E3827">
      <w:pPr>
        <w:autoSpaceDE w:val="0"/>
        <w:autoSpaceDN w:val="0"/>
        <w:adjustRightInd w:val="0"/>
        <w:spacing w:after="0" w:line="240" w:lineRule="auto"/>
        <w:ind w:firstLine="708"/>
        <w:jc w:val="both"/>
        <w:rPr>
          <w:rFonts w:cs="Cambria"/>
          <w:color w:val="000000"/>
          <w:kern w:val="0"/>
          <w:szCs w:val="22"/>
        </w:rPr>
      </w:pPr>
      <w:r>
        <w:rPr>
          <w:rFonts w:cs="Cambria"/>
          <w:color w:val="000000"/>
          <w:kern w:val="0"/>
          <w:szCs w:val="22"/>
        </w:rPr>
        <w:t>(</w:t>
      </w:r>
      <w:r w:rsidR="006C50A0">
        <w:rPr>
          <w:rFonts w:cs="Cambria"/>
          <w:color w:val="000000"/>
          <w:kern w:val="0"/>
          <w:szCs w:val="22"/>
        </w:rPr>
        <w:t>7</w:t>
      </w:r>
      <w:r>
        <w:rPr>
          <w:rFonts w:cs="Cambria"/>
          <w:color w:val="000000"/>
          <w:kern w:val="0"/>
          <w:szCs w:val="22"/>
        </w:rPr>
        <w:t xml:space="preserve">) </w:t>
      </w:r>
      <w:r w:rsidRPr="001D172B">
        <w:rPr>
          <w:rFonts w:cs="Cambria"/>
          <w:color w:val="000000"/>
          <w:kern w:val="0"/>
          <w:szCs w:val="22"/>
        </w:rPr>
        <w:t xml:space="preserve">Výkaz podľa § 1 </w:t>
      </w:r>
      <w:r w:rsidR="00B36D6E">
        <w:rPr>
          <w:rFonts w:cs="Cambria"/>
          <w:color w:val="000000"/>
          <w:kern w:val="0"/>
          <w:szCs w:val="22"/>
        </w:rPr>
        <w:t xml:space="preserve">ods. 1 </w:t>
      </w:r>
      <w:r w:rsidRPr="001D172B">
        <w:rPr>
          <w:rFonts w:cs="Cambria"/>
          <w:color w:val="000000"/>
          <w:kern w:val="0"/>
          <w:szCs w:val="22"/>
        </w:rPr>
        <w:t xml:space="preserve">písm. </w:t>
      </w:r>
      <w:r w:rsidR="000E250E">
        <w:rPr>
          <w:rFonts w:cs="Cambria"/>
          <w:color w:val="000000"/>
          <w:kern w:val="0"/>
          <w:szCs w:val="22"/>
        </w:rPr>
        <w:t>i</w:t>
      </w:r>
      <w:r w:rsidRPr="001D172B">
        <w:rPr>
          <w:rFonts w:cs="Cambria"/>
          <w:color w:val="000000"/>
          <w:kern w:val="0"/>
          <w:szCs w:val="22"/>
        </w:rPr>
        <w:t>) sa vypracúva</w:t>
      </w:r>
      <w:r>
        <w:rPr>
          <w:rFonts w:cs="Cambria"/>
          <w:color w:val="000000"/>
          <w:kern w:val="0"/>
          <w:szCs w:val="22"/>
        </w:rPr>
        <w:t xml:space="preserve"> </w:t>
      </w:r>
      <w:r w:rsidR="000E3827" w:rsidRPr="00C30740">
        <w:rPr>
          <w:rFonts w:cs="Cambria"/>
          <w:color w:val="000000"/>
          <w:kern w:val="0"/>
          <w:szCs w:val="22"/>
        </w:rPr>
        <w:t xml:space="preserve">do </w:t>
      </w:r>
      <w:r w:rsidR="000E3827">
        <w:rPr>
          <w:rFonts w:cs="Cambria"/>
          <w:color w:val="000000"/>
          <w:kern w:val="0"/>
          <w:szCs w:val="22"/>
        </w:rPr>
        <w:t>piati</w:t>
      </w:r>
      <w:r w:rsidR="000E3827" w:rsidRPr="00C30740">
        <w:rPr>
          <w:rFonts w:cs="Cambria"/>
          <w:color w:val="000000"/>
          <w:kern w:val="0"/>
          <w:szCs w:val="22"/>
        </w:rPr>
        <w:t>ch pracovných dní odo dňa, ku ktorému sa vypracúva</w:t>
      </w:r>
      <w:r w:rsidR="000E3827" w:rsidRPr="001D172B">
        <w:rPr>
          <w:rFonts w:cs="Cambria"/>
          <w:color w:val="000000"/>
          <w:kern w:val="0"/>
          <w:szCs w:val="22"/>
        </w:rPr>
        <w:t>.</w:t>
      </w:r>
    </w:p>
    <w:p w14:paraId="5338302E" w14:textId="77777777" w:rsidR="000E3827" w:rsidRDefault="000E3827" w:rsidP="000E3827">
      <w:pPr>
        <w:autoSpaceDE w:val="0"/>
        <w:autoSpaceDN w:val="0"/>
        <w:adjustRightInd w:val="0"/>
        <w:spacing w:after="0" w:line="240" w:lineRule="auto"/>
        <w:ind w:firstLine="708"/>
        <w:jc w:val="both"/>
        <w:rPr>
          <w:rFonts w:cs="Cambria"/>
          <w:color w:val="000000"/>
          <w:kern w:val="0"/>
          <w:szCs w:val="22"/>
        </w:rPr>
      </w:pPr>
    </w:p>
    <w:p w14:paraId="1C7D6159" w14:textId="73B31D4D" w:rsidR="001D172B" w:rsidRPr="001D172B" w:rsidRDefault="001D172B" w:rsidP="001D172B">
      <w:pPr>
        <w:autoSpaceDE w:val="0"/>
        <w:autoSpaceDN w:val="0"/>
        <w:adjustRightInd w:val="0"/>
        <w:spacing w:after="0" w:line="240" w:lineRule="auto"/>
        <w:jc w:val="center"/>
        <w:rPr>
          <w:rFonts w:cs="Cambria"/>
          <w:color w:val="000000"/>
          <w:kern w:val="0"/>
          <w:szCs w:val="22"/>
        </w:rPr>
      </w:pPr>
      <w:r w:rsidRPr="001D172B">
        <w:rPr>
          <w:rFonts w:cs="Cambria"/>
          <w:b/>
          <w:bCs/>
          <w:color w:val="000000"/>
          <w:kern w:val="0"/>
          <w:szCs w:val="22"/>
        </w:rPr>
        <w:t xml:space="preserve">§ 4 </w:t>
      </w:r>
    </w:p>
    <w:p w14:paraId="1855565C" w14:textId="17D9D85B" w:rsidR="001D172B" w:rsidRDefault="001D172B" w:rsidP="001D172B">
      <w:pPr>
        <w:autoSpaceDE w:val="0"/>
        <w:autoSpaceDN w:val="0"/>
        <w:adjustRightInd w:val="0"/>
        <w:spacing w:after="0" w:line="240" w:lineRule="auto"/>
        <w:ind w:firstLine="708"/>
        <w:jc w:val="both"/>
        <w:rPr>
          <w:rFonts w:cs="Cambria"/>
          <w:color w:val="000000"/>
          <w:kern w:val="0"/>
          <w:szCs w:val="22"/>
        </w:rPr>
      </w:pPr>
      <w:r w:rsidRPr="001D172B">
        <w:rPr>
          <w:rFonts w:cs="Cambria"/>
          <w:color w:val="000000"/>
          <w:kern w:val="0"/>
          <w:szCs w:val="22"/>
        </w:rPr>
        <w:t xml:space="preserve">Toto opatrenie nadobúda účinnosť </w:t>
      </w:r>
      <w:r w:rsidR="00E118D1">
        <w:rPr>
          <w:rFonts w:cs="Cambria"/>
          <w:color w:val="000000"/>
          <w:kern w:val="0"/>
          <w:szCs w:val="22"/>
        </w:rPr>
        <w:t>1</w:t>
      </w:r>
      <w:r w:rsidRPr="001D172B">
        <w:rPr>
          <w:rFonts w:cs="Cambria"/>
          <w:color w:val="000000"/>
          <w:kern w:val="0"/>
          <w:szCs w:val="22"/>
        </w:rPr>
        <w:t xml:space="preserve">. </w:t>
      </w:r>
      <w:r w:rsidR="00E118D1">
        <w:rPr>
          <w:rFonts w:cs="Cambria"/>
          <w:color w:val="000000"/>
          <w:kern w:val="0"/>
          <w:szCs w:val="22"/>
        </w:rPr>
        <w:t>januára</w:t>
      </w:r>
      <w:r w:rsidRPr="001D172B">
        <w:rPr>
          <w:rFonts w:cs="Cambria"/>
          <w:color w:val="000000"/>
          <w:kern w:val="0"/>
          <w:szCs w:val="22"/>
        </w:rPr>
        <w:t xml:space="preserve"> 202</w:t>
      </w:r>
      <w:r w:rsidR="00E118D1">
        <w:rPr>
          <w:rFonts w:cs="Cambria"/>
          <w:color w:val="000000"/>
          <w:kern w:val="0"/>
          <w:szCs w:val="22"/>
        </w:rPr>
        <w:t>5</w:t>
      </w:r>
      <w:r w:rsidRPr="001D172B">
        <w:rPr>
          <w:rFonts w:cs="Cambria"/>
          <w:color w:val="000000"/>
          <w:kern w:val="0"/>
          <w:szCs w:val="22"/>
        </w:rPr>
        <w:t>.</w:t>
      </w:r>
    </w:p>
    <w:p w14:paraId="3D140579" w14:textId="77777777" w:rsidR="00606E0D" w:rsidRDefault="00606E0D" w:rsidP="001D172B">
      <w:pPr>
        <w:autoSpaceDE w:val="0"/>
        <w:autoSpaceDN w:val="0"/>
        <w:adjustRightInd w:val="0"/>
        <w:spacing w:after="0" w:line="240" w:lineRule="auto"/>
        <w:ind w:firstLine="708"/>
        <w:jc w:val="both"/>
        <w:rPr>
          <w:rFonts w:cs="Cambria"/>
          <w:color w:val="000000"/>
          <w:kern w:val="0"/>
          <w:szCs w:val="22"/>
        </w:rPr>
      </w:pPr>
    </w:p>
    <w:p w14:paraId="2C718452" w14:textId="77777777" w:rsidR="001D172B" w:rsidRPr="001D172B" w:rsidRDefault="001D172B" w:rsidP="001D172B">
      <w:pPr>
        <w:autoSpaceDE w:val="0"/>
        <w:autoSpaceDN w:val="0"/>
        <w:adjustRightInd w:val="0"/>
        <w:spacing w:after="0" w:line="240" w:lineRule="auto"/>
        <w:ind w:firstLine="708"/>
        <w:jc w:val="both"/>
        <w:rPr>
          <w:rFonts w:cs="Cambria"/>
          <w:color w:val="000000"/>
          <w:kern w:val="0"/>
          <w:szCs w:val="22"/>
        </w:rPr>
      </w:pPr>
    </w:p>
    <w:p w14:paraId="1CDED38D" w14:textId="77777777" w:rsidR="001D172B" w:rsidRPr="001D172B" w:rsidRDefault="001D172B" w:rsidP="001D172B">
      <w:pPr>
        <w:autoSpaceDE w:val="0"/>
        <w:autoSpaceDN w:val="0"/>
        <w:adjustRightInd w:val="0"/>
        <w:spacing w:after="0" w:line="240" w:lineRule="auto"/>
        <w:jc w:val="center"/>
        <w:rPr>
          <w:rFonts w:cs="Cambria"/>
          <w:color w:val="000000"/>
          <w:kern w:val="0"/>
          <w:szCs w:val="22"/>
        </w:rPr>
      </w:pPr>
      <w:r w:rsidRPr="001D172B">
        <w:rPr>
          <w:rFonts w:cs="Cambria"/>
          <w:b/>
          <w:bCs/>
          <w:color w:val="000000"/>
          <w:kern w:val="0"/>
          <w:szCs w:val="22"/>
        </w:rPr>
        <w:t xml:space="preserve">Peter Kažimír v. r. </w:t>
      </w:r>
    </w:p>
    <w:p w14:paraId="14F7E0CB" w14:textId="2B6690AE" w:rsidR="001D172B" w:rsidRPr="00564381" w:rsidRDefault="001D172B" w:rsidP="001D172B">
      <w:pPr>
        <w:spacing w:after="0"/>
        <w:jc w:val="center"/>
      </w:pPr>
      <w:r w:rsidRPr="001D172B">
        <w:rPr>
          <w:rFonts w:cs="Cambria"/>
          <w:b/>
          <w:bCs/>
          <w:color w:val="000000"/>
          <w:kern w:val="0"/>
          <w:szCs w:val="22"/>
        </w:rPr>
        <w:t>guvernér</w:t>
      </w:r>
    </w:p>
    <w:sectPr w:rsidR="001D172B" w:rsidRPr="005643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F7E3" w14:textId="77777777" w:rsidR="001D172B" w:rsidRDefault="001D172B" w:rsidP="0009480D">
      <w:pPr>
        <w:spacing w:after="0" w:line="240" w:lineRule="auto"/>
      </w:pPr>
      <w:r>
        <w:separator/>
      </w:r>
    </w:p>
  </w:endnote>
  <w:endnote w:type="continuationSeparator" w:id="0">
    <w:p w14:paraId="6FDBCD9F" w14:textId="77777777" w:rsidR="001D172B" w:rsidRDefault="001D172B" w:rsidP="0009480D">
      <w:pPr>
        <w:spacing w:after="0" w:line="240" w:lineRule="auto"/>
      </w:pPr>
      <w:r>
        <w:continuationSeparator/>
      </w:r>
    </w:p>
  </w:endnote>
  <w:endnote w:type="continuationNotice" w:id="1">
    <w:p w14:paraId="7CB48755" w14:textId="77777777" w:rsidR="00380C04" w:rsidRDefault="00380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E01A"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A9A4" w14:textId="77777777" w:rsidR="001D172B" w:rsidRDefault="001D172B" w:rsidP="0009480D">
      <w:pPr>
        <w:spacing w:after="0" w:line="240" w:lineRule="auto"/>
      </w:pPr>
      <w:r>
        <w:separator/>
      </w:r>
    </w:p>
  </w:footnote>
  <w:footnote w:type="continuationSeparator" w:id="0">
    <w:p w14:paraId="5B23EFC7" w14:textId="77777777" w:rsidR="001D172B" w:rsidRDefault="001D172B" w:rsidP="0009480D">
      <w:pPr>
        <w:spacing w:after="0" w:line="240" w:lineRule="auto"/>
      </w:pPr>
      <w:r>
        <w:continuationSeparator/>
      </w:r>
    </w:p>
  </w:footnote>
  <w:footnote w:type="continuationNotice" w:id="1">
    <w:p w14:paraId="37AFC26B" w14:textId="77777777" w:rsidR="00380C04" w:rsidRDefault="00380C0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B"/>
    <w:rsid w:val="00063F47"/>
    <w:rsid w:val="0009480D"/>
    <w:rsid w:val="000A347F"/>
    <w:rsid w:val="000B2B0F"/>
    <w:rsid w:val="000E250E"/>
    <w:rsid w:val="000E3827"/>
    <w:rsid w:val="00130860"/>
    <w:rsid w:val="001663B6"/>
    <w:rsid w:val="001A694C"/>
    <w:rsid w:val="001D01FE"/>
    <w:rsid w:val="001D172B"/>
    <w:rsid w:val="001D5F9F"/>
    <w:rsid w:val="00225679"/>
    <w:rsid w:val="00277917"/>
    <w:rsid w:val="002B065D"/>
    <w:rsid w:val="002B4CD0"/>
    <w:rsid w:val="00317403"/>
    <w:rsid w:val="003636B5"/>
    <w:rsid w:val="00380C04"/>
    <w:rsid w:val="00392F01"/>
    <w:rsid w:val="004100B0"/>
    <w:rsid w:val="00445B18"/>
    <w:rsid w:val="004D7E2D"/>
    <w:rsid w:val="005316F2"/>
    <w:rsid w:val="00564381"/>
    <w:rsid w:val="005939CC"/>
    <w:rsid w:val="005A1CD3"/>
    <w:rsid w:val="00606E0D"/>
    <w:rsid w:val="006470E3"/>
    <w:rsid w:val="00672B75"/>
    <w:rsid w:val="006C50A0"/>
    <w:rsid w:val="006C5F7D"/>
    <w:rsid w:val="006D1143"/>
    <w:rsid w:val="0072551C"/>
    <w:rsid w:val="00731273"/>
    <w:rsid w:val="00782367"/>
    <w:rsid w:val="00787300"/>
    <w:rsid w:val="00802C99"/>
    <w:rsid w:val="008602F6"/>
    <w:rsid w:val="009064DC"/>
    <w:rsid w:val="009841D6"/>
    <w:rsid w:val="009A6FA0"/>
    <w:rsid w:val="00A719D6"/>
    <w:rsid w:val="00AF575F"/>
    <w:rsid w:val="00B31C02"/>
    <w:rsid w:val="00B36D6E"/>
    <w:rsid w:val="00B42F36"/>
    <w:rsid w:val="00B67424"/>
    <w:rsid w:val="00B97D60"/>
    <w:rsid w:val="00BA4BE5"/>
    <w:rsid w:val="00C30740"/>
    <w:rsid w:val="00C32D9A"/>
    <w:rsid w:val="00C35E8A"/>
    <w:rsid w:val="00C3793F"/>
    <w:rsid w:val="00C80EE5"/>
    <w:rsid w:val="00CB53FA"/>
    <w:rsid w:val="00CB7C08"/>
    <w:rsid w:val="00D65AA7"/>
    <w:rsid w:val="00DC4421"/>
    <w:rsid w:val="00DF6BDF"/>
    <w:rsid w:val="00E118D1"/>
    <w:rsid w:val="00E52341"/>
    <w:rsid w:val="00EA227E"/>
    <w:rsid w:val="00F372E1"/>
    <w:rsid w:val="00F81814"/>
    <w:rsid w:val="00FC718A"/>
    <w:rsid w:val="00FD25B3"/>
    <w:rsid w:val="00FE29B3"/>
    <w:rsid w:val="00FE6627"/>
    <w:rsid w:val="00FF04B5"/>
    <w:rsid w:val="3457431A"/>
    <w:rsid w:val="4D165A4D"/>
    <w:rsid w:val="5516A576"/>
    <w:rsid w:val="578A7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BF95"/>
  <w15:chartTrackingRefBased/>
  <w15:docId w15:val="{C671BFA1-1BEE-4F53-90D7-421FA3BE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81"/>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customStyle="1" w:styleId="Default">
    <w:name w:val="Default"/>
    <w:rsid w:val="001D172B"/>
    <w:pPr>
      <w:autoSpaceDE w:val="0"/>
      <w:autoSpaceDN w:val="0"/>
      <w:adjustRightInd w:val="0"/>
      <w:spacing w:after="0" w:line="240" w:lineRule="auto"/>
    </w:pPr>
    <w:rPr>
      <w:rFonts w:ascii="Verdana" w:hAnsi="Verdana" w:cs="Verdana"/>
      <w:color w:val="000000"/>
      <w:kern w:val="0"/>
      <w:sz w:val="24"/>
      <w:szCs w:val="24"/>
    </w:rPr>
  </w:style>
  <w:style w:type="character" w:styleId="CommentReference">
    <w:name w:val="annotation reference"/>
    <w:basedOn w:val="DefaultParagraphFont"/>
    <w:uiPriority w:val="99"/>
    <w:semiHidden/>
    <w:unhideWhenUsed/>
    <w:rsid w:val="00B67424"/>
    <w:rPr>
      <w:sz w:val="16"/>
      <w:szCs w:val="16"/>
    </w:rPr>
  </w:style>
  <w:style w:type="paragraph" w:styleId="CommentText">
    <w:name w:val="annotation text"/>
    <w:basedOn w:val="Normal"/>
    <w:link w:val="CommentTextChar"/>
    <w:uiPriority w:val="99"/>
    <w:unhideWhenUsed/>
    <w:rsid w:val="00B67424"/>
    <w:pPr>
      <w:spacing w:line="240" w:lineRule="auto"/>
    </w:pPr>
    <w:rPr>
      <w:sz w:val="20"/>
    </w:rPr>
  </w:style>
  <w:style w:type="character" w:customStyle="1" w:styleId="CommentTextChar">
    <w:name w:val="Comment Text Char"/>
    <w:basedOn w:val="DefaultParagraphFont"/>
    <w:link w:val="CommentText"/>
    <w:uiPriority w:val="99"/>
    <w:rsid w:val="00B67424"/>
  </w:style>
  <w:style w:type="paragraph" w:styleId="CommentSubject">
    <w:name w:val="annotation subject"/>
    <w:basedOn w:val="CommentText"/>
    <w:next w:val="CommentText"/>
    <w:link w:val="CommentSubjectChar"/>
    <w:uiPriority w:val="99"/>
    <w:semiHidden/>
    <w:unhideWhenUsed/>
    <w:rsid w:val="00B67424"/>
    <w:rPr>
      <w:b/>
      <w:bCs/>
    </w:rPr>
  </w:style>
  <w:style w:type="character" w:customStyle="1" w:styleId="CommentSubjectChar">
    <w:name w:val="Comment Subject Char"/>
    <w:basedOn w:val="CommentTextChar"/>
    <w:link w:val="CommentSubject"/>
    <w:uiPriority w:val="99"/>
    <w:semiHidden/>
    <w:rsid w:val="00B67424"/>
    <w:rPr>
      <w:b/>
      <w:bCs/>
    </w:rPr>
  </w:style>
  <w:style w:type="paragraph" w:styleId="ListParagraph">
    <w:name w:val="List Paragraph"/>
    <w:basedOn w:val="Normal"/>
    <w:uiPriority w:val="34"/>
    <w:qFormat/>
    <w:rsid w:val="00063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8F3B21F34DA045AF838C100D17C168" ma:contentTypeVersion="2" ma:contentTypeDescription="Create a new document." ma:contentTypeScope="" ma:versionID="9b9e7e481b8b5e0fd4afd186577d1fbd">
  <xsd:schema xmlns:xsd="http://www.w3.org/2001/XMLSchema" xmlns:xs="http://www.w3.org/2001/XMLSchema" xmlns:p="http://schemas.microsoft.com/office/2006/metadata/properties" xmlns:ns2="1260e0d8-60a5-4c2b-8835-793632c5b063" targetNamespace="http://schemas.microsoft.com/office/2006/metadata/properties" ma:root="true" ma:fieldsID="7452d87f30216475cce380b85e8a54ed" ns2:_="">
    <xsd:import namespace="1260e0d8-60a5-4c2b-8835-793632c5b0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e0d8-60a5-4c2b-8835-793632c5b0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F8C24-0979-4C55-89F8-2F256C417A5A}">
  <ds:schemaRefs>
    <ds:schemaRef ds:uri="http://schemas.microsoft.com/sharepoint/v3/contenttype/forms"/>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D8A864D1-7657-453D-AA09-8F1EF97017B0}">
  <ds:schemaRefs>
    <ds:schemaRef ds:uri="1260e0d8-60a5-4c2b-8835-793632c5b063"/>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2C093C0D-2F36-4827-AFE4-F6E7C2EE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e0d8-60a5-4c2b-8835-793632c5b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Anna</dc:creator>
  <cp:keywords/>
  <dc:description/>
  <cp:lastModifiedBy>Šestáková Anna</cp:lastModifiedBy>
  <cp:revision>28</cp:revision>
  <dcterms:created xsi:type="dcterms:W3CDTF">2024-02-10T21:50:00Z</dcterms:created>
  <dcterms:modified xsi:type="dcterms:W3CDTF">2024-08-06T10:21:00Z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0x010100678F3B21F34DA045AF838C100D17C168</vt:lpwstr>
  </property>
</Properties>
</file>