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C4FF" w14:textId="506C4282" w:rsidR="00310CBB" w:rsidRDefault="006B1D59" w:rsidP="00B42F3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Príloha </w:t>
      </w:r>
      <w:r w:rsidR="0088133E">
        <w:rPr>
          <w:b/>
          <w:bCs/>
          <w:sz w:val="28"/>
          <w:szCs w:val="28"/>
        </w:rPr>
        <w:t>2</w:t>
      </w:r>
      <w:r w:rsidR="00161632">
        <w:rPr>
          <w:b/>
          <w:bCs/>
          <w:sz w:val="28"/>
          <w:szCs w:val="28"/>
        </w:rPr>
        <w:t>a</w:t>
      </w:r>
      <w:r w:rsidR="00B275FD">
        <w:rPr>
          <w:b/>
          <w:bCs/>
          <w:sz w:val="28"/>
          <w:szCs w:val="28"/>
        </w:rPr>
        <w:t xml:space="preserve">: </w:t>
      </w:r>
      <w:r w:rsidR="006148C7" w:rsidRPr="00270FCD">
        <w:rPr>
          <w:b/>
          <w:bCs/>
          <w:sz w:val="28"/>
          <w:szCs w:val="28"/>
        </w:rPr>
        <w:t>Podmienky účasti</w:t>
      </w:r>
      <w:r w:rsidR="006148C7">
        <w:rPr>
          <w:b/>
          <w:bCs/>
          <w:sz w:val="28"/>
          <w:szCs w:val="28"/>
        </w:rPr>
        <w:t xml:space="preserve"> </w:t>
      </w:r>
      <w:r w:rsidR="00525E82">
        <w:rPr>
          <w:b/>
          <w:bCs/>
          <w:sz w:val="28"/>
          <w:szCs w:val="28"/>
        </w:rPr>
        <w:t>I</w:t>
      </w:r>
      <w:r w:rsidR="00AA1B4E">
        <w:rPr>
          <w:b/>
          <w:bCs/>
          <w:sz w:val="28"/>
          <w:szCs w:val="28"/>
        </w:rPr>
        <w:t>P</w:t>
      </w:r>
    </w:p>
    <w:p w14:paraId="6AC927C7" w14:textId="4DCD2766" w:rsidR="00287477" w:rsidRPr="00744A02" w:rsidRDefault="00287477" w:rsidP="00287477">
      <w:pPr>
        <w:pStyle w:val="Odsekzoznamu"/>
        <w:numPr>
          <w:ilvl w:val="0"/>
          <w:numId w:val="10"/>
        </w:numPr>
        <w:spacing w:before="120" w:line="240" w:lineRule="atLeast"/>
        <w:jc w:val="both"/>
      </w:pPr>
      <w:r w:rsidRPr="00744A02">
        <w:t>Každý uchádzač predloží iba jed</w:t>
      </w:r>
      <w:r w:rsidR="00FF22B4">
        <w:t>nu ponuku</w:t>
      </w:r>
      <w:r w:rsidRPr="00744A02">
        <w:t>.</w:t>
      </w:r>
    </w:p>
    <w:p w14:paraId="4207DF86" w14:textId="526D61C0" w:rsidR="00287477" w:rsidRPr="00744A02" w:rsidRDefault="00287477" w:rsidP="00287477">
      <w:pPr>
        <w:pStyle w:val="Odsekzoznamu"/>
        <w:numPr>
          <w:ilvl w:val="0"/>
          <w:numId w:val="10"/>
        </w:numPr>
        <w:spacing w:before="120" w:line="240" w:lineRule="atLeast"/>
        <w:jc w:val="both"/>
      </w:pPr>
      <w:r w:rsidRPr="00744A02">
        <w:t xml:space="preserve">Ponuky uchádzačov budú platné do konca </w:t>
      </w:r>
      <w:r w:rsidR="00FF22B4">
        <w:t>lehoty viazanosti ponúk</w:t>
      </w:r>
    </w:p>
    <w:p w14:paraId="4316F69D" w14:textId="77777777" w:rsidR="00287477" w:rsidRPr="00744A02" w:rsidRDefault="00287477" w:rsidP="00287477">
      <w:pPr>
        <w:pStyle w:val="Odsekzoznamu"/>
        <w:numPr>
          <w:ilvl w:val="0"/>
          <w:numId w:val="10"/>
        </w:numPr>
        <w:spacing w:before="120" w:line="240" w:lineRule="atLeast"/>
        <w:jc w:val="both"/>
      </w:pPr>
      <w:r w:rsidRPr="00744A02">
        <w:t>Verejného obstarávania sa môže zúčastniť aj skupina dodávateľov</w:t>
      </w:r>
    </w:p>
    <w:p w14:paraId="62FFC431" w14:textId="77777777" w:rsidR="00287477" w:rsidRDefault="00287477" w:rsidP="00287477">
      <w:pPr>
        <w:pStyle w:val="Odsekzoznamu"/>
      </w:pPr>
    </w:p>
    <w:tbl>
      <w:tblPr>
        <w:tblStyle w:val="Tabukasmriekou4zvraznenie5"/>
        <w:tblW w:w="8784" w:type="dxa"/>
        <w:tblLook w:val="04A0" w:firstRow="1" w:lastRow="0" w:firstColumn="1" w:lastColumn="0" w:noHBand="0" w:noVBand="1"/>
      </w:tblPr>
      <w:tblGrid>
        <w:gridCol w:w="1712"/>
        <w:gridCol w:w="7072"/>
      </w:tblGrid>
      <w:tr w:rsidR="00287477" w:rsidRPr="00634891" w14:paraId="4F15345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09167FDE" w14:textId="77777777" w:rsidR="00287477" w:rsidRPr="00604970" w:rsidRDefault="00287477">
            <w:pPr>
              <w:rPr>
                <w:rFonts w:ascii="Cambria" w:hAnsi="Cambria"/>
              </w:rPr>
            </w:pPr>
            <w:r w:rsidRPr="00604970">
              <w:rPr>
                <w:rFonts w:ascii="Cambria" w:hAnsi="Cambria"/>
              </w:rPr>
              <w:t>Popis</w:t>
            </w:r>
          </w:p>
        </w:tc>
        <w:tc>
          <w:tcPr>
            <w:tcW w:w="7072" w:type="dxa"/>
          </w:tcPr>
          <w:p w14:paraId="3F3428FC" w14:textId="77777777" w:rsidR="00287477" w:rsidRPr="00634891" w:rsidRDefault="00287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trike/>
              </w:rPr>
            </w:pPr>
            <w:r w:rsidRPr="00634891">
              <w:rPr>
                <w:rFonts w:ascii="Cambria" w:hAnsi="Cambria"/>
              </w:rPr>
              <w:t>Podmienky účasti</w:t>
            </w:r>
          </w:p>
        </w:tc>
      </w:tr>
      <w:tr w:rsidR="00287477" w:rsidRPr="00604970" w14:paraId="0F358E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7B86FEC5" w14:textId="77777777" w:rsidR="00287477" w:rsidRPr="005D6B96" w:rsidRDefault="00287477">
            <w:pPr>
              <w:rPr>
                <w:rFonts w:ascii="Cambria" w:hAnsi="Cambria"/>
              </w:rPr>
            </w:pPr>
            <w:r w:rsidRPr="005D6B96">
              <w:t>TECHNICKÁ SPÔSOBILOSŤ ALEBO ODBORNÁ SPÔSOBILOSŤ</w:t>
            </w:r>
          </w:p>
        </w:tc>
        <w:tc>
          <w:tcPr>
            <w:tcW w:w="7072" w:type="dxa"/>
          </w:tcPr>
          <w:p w14:paraId="04E8B8BE" w14:textId="4790BB2B" w:rsidR="00287477" w:rsidRPr="00796F65" w:rsidRDefault="002874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924A1">
              <w:rPr>
                <w:rFonts w:asciiTheme="minorHAnsi" w:hAnsiTheme="minorHAnsi"/>
                <w:b/>
                <w:bCs/>
                <w:sz w:val="22"/>
                <w:szCs w:val="22"/>
              </w:rPr>
              <w:t>Minimálna požadovaná úroveň štandardov k technickej spôsobilosti alebo odbornej spôsobilosti podľa</w:t>
            </w:r>
            <w:r w:rsidR="00796F6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796F65" w:rsidRPr="00796F65">
              <w:rPr>
                <w:rFonts w:asciiTheme="minorHAnsi" w:hAnsiTheme="minorHAnsi"/>
                <w:b/>
                <w:bCs/>
                <w:sz w:val="22"/>
                <w:szCs w:val="22"/>
              </w:rPr>
              <w:t>§ 34 ods. 1 písm. d) zákona o verejnom obstarávaní</w:t>
            </w:r>
            <w:r w:rsidRPr="00B924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</w:p>
          <w:p w14:paraId="6F03F729" w14:textId="2937E6D7" w:rsidR="00287477" w:rsidRPr="00B924A1" w:rsidRDefault="00287477" w:rsidP="006E2BBB">
            <w:pPr>
              <w:pStyle w:val="Default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924A1">
              <w:rPr>
                <w:rFonts w:asciiTheme="minorHAnsi" w:hAnsiTheme="minorHAnsi"/>
                <w:sz w:val="22"/>
                <w:szCs w:val="22"/>
              </w:rPr>
              <w:t xml:space="preserve">Uchádzač predloží platný </w:t>
            </w:r>
            <w:r w:rsidRPr="00B924A1">
              <w:rPr>
                <w:rFonts w:asciiTheme="minorHAnsi" w:hAnsiTheme="minorHAnsi"/>
                <w:b/>
                <w:bCs/>
                <w:sz w:val="22"/>
                <w:szCs w:val="22"/>
              </w:rPr>
              <w:t>certifikát</w:t>
            </w:r>
            <w:r w:rsidRPr="00B924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924A1">
              <w:rPr>
                <w:rFonts w:asciiTheme="minorHAnsi" w:hAnsiTheme="minorHAnsi"/>
                <w:b/>
                <w:bCs/>
                <w:sz w:val="22"/>
                <w:szCs w:val="22"/>
              </w:rPr>
              <w:t>systému manažérstva kvality</w:t>
            </w:r>
            <w:r w:rsidRPr="00B924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2BBB">
              <w:rPr>
                <w:rFonts w:asciiTheme="minorHAnsi" w:hAnsiTheme="minorHAnsi"/>
                <w:sz w:val="22"/>
                <w:szCs w:val="22"/>
              </w:rPr>
              <w:t xml:space="preserve">podľa normy </w:t>
            </w:r>
            <w:r w:rsidRPr="00B924A1">
              <w:rPr>
                <w:rFonts w:asciiTheme="minorHAnsi" w:hAnsiTheme="minorHAnsi"/>
                <w:b/>
                <w:bCs/>
                <w:sz w:val="22"/>
                <w:szCs w:val="22"/>
              </w:rPr>
              <w:t>ISO 9001</w:t>
            </w:r>
            <w:r w:rsidRPr="00B924A1">
              <w:rPr>
                <w:rFonts w:asciiTheme="minorHAnsi" w:hAnsiTheme="minorHAnsi"/>
                <w:sz w:val="22"/>
                <w:szCs w:val="22"/>
              </w:rPr>
              <w:t xml:space="preserve"> pre oblasť vývoja softvérových produktov</w:t>
            </w:r>
            <w:r w:rsidR="006E2BBB">
              <w:rPr>
                <w:rFonts w:asciiTheme="minorHAnsi" w:hAnsiTheme="minorHAnsi"/>
                <w:sz w:val="22"/>
                <w:szCs w:val="22"/>
              </w:rPr>
              <w:t>.</w:t>
            </w:r>
            <w:r w:rsidRPr="00B924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2BBB" w:rsidRPr="006E2BBB">
              <w:rPr>
                <w:rFonts w:asciiTheme="minorHAnsi" w:hAnsiTheme="minorHAnsi"/>
                <w:sz w:val="22"/>
                <w:szCs w:val="22"/>
              </w:rPr>
              <w:t xml:space="preserve"> Verejný obstarávateľ uzná ako rovnocenný certifikát systému manažérstva kvality vydaný príslušným orgánom členského štátu. Ak uchádzač objektívne nemal možnosť získať príslušný certifikát v určených lehotách, verejný obstarávateľ príjme aj iné dôkazy o rovnocenných opatreniach na zabezpečenie systému manažérstva kvality predložené uchádzačom, ktorými preukáže, že ním navrhované opatrenia na zabezpečenie systému manažérstva kvality sú v súlade s požadovanými slovenskými technickými normami na systém manažérstva kvality</w:t>
            </w:r>
            <w:r w:rsidRPr="00B924A1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62DCB32" w14:textId="5832F854" w:rsidR="00287477" w:rsidRPr="00B924A1" w:rsidRDefault="00287477" w:rsidP="00287477">
            <w:pPr>
              <w:pStyle w:val="Default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924A1">
              <w:rPr>
                <w:rFonts w:asciiTheme="minorHAnsi" w:hAnsiTheme="minorHAnsi"/>
                <w:sz w:val="22"/>
                <w:szCs w:val="22"/>
              </w:rPr>
              <w:t xml:space="preserve">Uchádzač predloží platný </w:t>
            </w:r>
            <w:r w:rsidRPr="008A2601">
              <w:rPr>
                <w:rFonts w:asciiTheme="minorHAnsi" w:hAnsiTheme="minorHAnsi"/>
                <w:b/>
                <w:sz w:val="22"/>
                <w:szCs w:val="22"/>
              </w:rPr>
              <w:t xml:space="preserve">certifikát </w:t>
            </w:r>
            <w:r w:rsidR="00EA3080" w:rsidRPr="008A2601">
              <w:rPr>
                <w:rFonts w:asciiTheme="minorHAnsi" w:hAnsiTheme="minorHAnsi"/>
                <w:b/>
                <w:sz w:val="22"/>
                <w:szCs w:val="22"/>
              </w:rPr>
              <w:t xml:space="preserve">informačnej </w:t>
            </w:r>
            <w:r w:rsidRPr="008A2601">
              <w:rPr>
                <w:rFonts w:asciiTheme="minorHAnsi" w:hAnsiTheme="minorHAnsi"/>
                <w:b/>
                <w:sz w:val="22"/>
                <w:szCs w:val="22"/>
              </w:rPr>
              <w:t>bezpečnosti</w:t>
            </w:r>
            <w:r w:rsidRPr="008A26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A2601">
              <w:rPr>
                <w:rFonts w:asciiTheme="minorHAnsi" w:hAnsiTheme="minorHAnsi"/>
                <w:b/>
                <w:sz w:val="22"/>
                <w:szCs w:val="22"/>
              </w:rPr>
              <w:t>ISO 27001</w:t>
            </w:r>
            <w:r w:rsidRPr="00B924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4F4F">
              <w:rPr>
                <w:rFonts w:asciiTheme="minorHAnsi" w:hAnsiTheme="minorHAnsi"/>
                <w:sz w:val="22"/>
                <w:szCs w:val="22"/>
              </w:rPr>
              <w:t xml:space="preserve">pre oblasť vývoja softvérových produktov </w:t>
            </w:r>
            <w:r w:rsidRPr="00B924A1">
              <w:rPr>
                <w:rFonts w:asciiTheme="minorHAnsi" w:hAnsiTheme="minorHAnsi"/>
                <w:sz w:val="22"/>
                <w:szCs w:val="22"/>
              </w:rPr>
              <w:t>za účelom preukázania odbornej spôsobilosti v zmysle systému riadenia informačnej bezpečnosti alebo ekvivalent.</w:t>
            </w:r>
          </w:p>
          <w:p w14:paraId="25D8F4D6" w14:textId="77777777" w:rsidR="00287477" w:rsidRPr="00604970" w:rsidRDefault="00287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87477" w:rsidRPr="00604970" w14:paraId="686C5A8D" w14:textId="77777777">
        <w:trPr>
          <w:cantSplit/>
          <w:trHeight w:val="3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1495BB85" w14:textId="77777777" w:rsidR="00287477" w:rsidRPr="00936AD0" w:rsidRDefault="00287477">
            <w:pPr>
              <w:rPr>
                <w:rFonts w:ascii="Cambria" w:hAnsi="Cambria"/>
              </w:rPr>
            </w:pPr>
            <w:r w:rsidRPr="00936AD0">
              <w:t>REFERENCIE</w:t>
            </w:r>
          </w:p>
        </w:tc>
        <w:tc>
          <w:tcPr>
            <w:tcW w:w="7072" w:type="dxa"/>
          </w:tcPr>
          <w:p w14:paraId="1568135F" w14:textId="4411EA06" w:rsidR="00796F65" w:rsidRPr="00796F65" w:rsidRDefault="00796F65" w:rsidP="00796F6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96F65">
              <w:rPr>
                <w:rFonts w:asciiTheme="minorHAnsi" w:hAnsiTheme="minorHAnsi"/>
                <w:b/>
                <w:bCs/>
                <w:sz w:val="22"/>
                <w:szCs w:val="22"/>
              </w:rPr>
              <w:t>Minimálna požadovaná úroveň podmienky účasti</w:t>
            </w:r>
            <w:r w:rsidRPr="00B924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podľa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96F6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§ 34 ods. 1 písm.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  <w:r w:rsidRPr="00796F65">
              <w:rPr>
                <w:rFonts w:asciiTheme="minorHAnsi" w:hAnsiTheme="minorHAnsi"/>
                <w:b/>
                <w:bCs/>
                <w:sz w:val="22"/>
                <w:szCs w:val="22"/>
              </w:rPr>
              <w:t>) zákona o verejnom obstarávaní</w:t>
            </w:r>
            <w:r w:rsidRPr="00B924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</w:p>
          <w:p w14:paraId="08F1DD42" w14:textId="1A11F58C" w:rsidR="00287477" w:rsidRPr="00523BE5" w:rsidRDefault="000C501B" w:rsidP="00287477">
            <w:pPr>
              <w:pStyle w:val="Odsekzoznamu"/>
              <w:numPr>
                <w:ilvl w:val="0"/>
                <w:numId w:val="11"/>
              </w:numPr>
              <w:spacing w:before="12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01B">
              <w:rPr>
                <w:color w:val="000000" w:themeColor="text1"/>
                <w:sz w:val="20"/>
              </w:rPr>
              <w:t xml:space="preserve">Verejný obstarávateľ </w:t>
            </w:r>
            <w:bookmarkStart w:id="0" w:name="_Hlk108085808"/>
            <w:r w:rsidRPr="000C501B">
              <w:rPr>
                <w:color w:val="000000" w:themeColor="text1"/>
                <w:sz w:val="20"/>
              </w:rPr>
              <w:t xml:space="preserve">požaduje, aby uchádzač v ponuke predložil zoznam </w:t>
            </w:r>
            <w:bookmarkEnd w:id="0"/>
            <w:r w:rsidRPr="000C501B">
              <w:rPr>
                <w:color w:val="000000" w:themeColor="text1"/>
                <w:sz w:val="20"/>
              </w:rPr>
              <w:t>zákaziek s rovnakým alebo podobným predmetom plnenia, realizovaných za predchádzajúcich päť rokov od vyhlásenia verejného obstarávania, obsahujúci</w:t>
            </w:r>
            <w:r>
              <w:rPr>
                <w:color w:val="000000" w:themeColor="text1"/>
                <w:sz w:val="20"/>
              </w:rPr>
              <w:t>:</w:t>
            </w:r>
            <w:r w:rsidRPr="000C501B">
              <w:rPr>
                <w:color w:val="000000" w:themeColor="text1"/>
                <w:sz w:val="20"/>
              </w:rPr>
              <w:t xml:space="preserve"> </w:t>
            </w:r>
            <w:r w:rsidR="00287477" w:rsidRPr="008A2601">
              <w:t xml:space="preserve">minimálne 3 </w:t>
            </w:r>
            <w:r>
              <w:t>zákazky/</w:t>
            </w:r>
            <w:r w:rsidR="00287477" w:rsidRPr="008A2601">
              <w:t xml:space="preserve">projekty v minimálnom rozsahu </w:t>
            </w:r>
            <w:r w:rsidR="00704955" w:rsidRPr="008A2601">
              <w:t>100</w:t>
            </w:r>
            <w:r w:rsidR="00D47B85" w:rsidRPr="008A2601">
              <w:t> </w:t>
            </w:r>
            <w:r w:rsidR="00704955" w:rsidRPr="008A2601">
              <w:t>000</w:t>
            </w:r>
            <w:r w:rsidR="00D91F03">
              <w:t xml:space="preserve"> </w:t>
            </w:r>
            <w:r w:rsidR="00643B33">
              <w:t>EUR</w:t>
            </w:r>
            <w:r>
              <w:t xml:space="preserve"> bez DPH</w:t>
            </w:r>
            <w:r w:rsidR="00704955" w:rsidRPr="008A2601">
              <w:t xml:space="preserve"> na každý projekt</w:t>
            </w:r>
            <w:r w:rsidR="009008AD" w:rsidRPr="008A2601">
              <w:t xml:space="preserve"> </w:t>
            </w:r>
            <w:r w:rsidR="00287477" w:rsidRPr="008A2601">
              <w:t xml:space="preserve">v oblasti </w:t>
            </w:r>
            <w:r w:rsidR="009B5F72" w:rsidRPr="008A2601">
              <w:t xml:space="preserve">implementácie integračných riešení, ktoré </w:t>
            </w:r>
            <w:r w:rsidR="00A63537" w:rsidRPr="008A2601">
              <w:t>integrujú</w:t>
            </w:r>
            <w:r w:rsidR="009B5F72" w:rsidRPr="008A2601">
              <w:t xml:space="preserve"> minimálne 10</w:t>
            </w:r>
            <w:r w:rsidR="00465FA8" w:rsidRPr="008A2601">
              <w:t xml:space="preserve"> </w:t>
            </w:r>
            <w:r w:rsidR="00FD2C4D" w:rsidRPr="008A2601">
              <w:t>systémov</w:t>
            </w:r>
            <w:r w:rsidR="00704955" w:rsidRPr="008A2601">
              <w:t xml:space="preserve"> prostredníctvom integračnej platformy</w:t>
            </w:r>
            <w:r w:rsidR="00287477" w:rsidRPr="008A2601">
              <w:rPr>
                <w:rFonts w:eastAsia="Cambria" w:cstheme="minorHAnsi"/>
                <w:lang w:val="sk"/>
              </w:rPr>
              <w:t xml:space="preserve">, </w:t>
            </w:r>
            <w:r w:rsidR="008E3514" w:rsidRPr="008A2601">
              <w:rPr>
                <w:rFonts w:eastAsia="Cambria" w:cstheme="minorHAnsi"/>
                <w:lang w:val="sk"/>
              </w:rPr>
              <w:t xml:space="preserve">z toho </w:t>
            </w:r>
            <w:r w:rsidR="00B4522C" w:rsidRPr="008A2601">
              <w:rPr>
                <w:rFonts w:eastAsia="Cambria" w:cstheme="minorHAnsi"/>
                <w:lang w:val="sk"/>
              </w:rPr>
              <w:t xml:space="preserve">2 </w:t>
            </w:r>
            <w:r w:rsidR="00D81DEF" w:rsidRPr="008A2601">
              <w:rPr>
                <w:rFonts w:eastAsia="Cambria" w:cstheme="minorHAnsi"/>
                <w:lang w:val="sk"/>
              </w:rPr>
              <w:t xml:space="preserve">projekty </w:t>
            </w:r>
            <w:r w:rsidR="00730BA6" w:rsidRPr="008A2601">
              <w:rPr>
                <w:rFonts w:eastAsia="Cambria" w:cstheme="minorHAnsi"/>
                <w:lang w:val="sk"/>
              </w:rPr>
              <w:t>zrealizov</w:t>
            </w:r>
            <w:r w:rsidR="00711433" w:rsidRPr="008A2601">
              <w:rPr>
                <w:rFonts w:eastAsia="Cambria" w:cstheme="minorHAnsi"/>
                <w:lang w:val="sk"/>
              </w:rPr>
              <w:t>ané (v produkčnej prevádzke)</w:t>
            </w:r>
            <w:r w:rsidR="00B930A4" w:rsidRPr="008A2601">
              <w:rPr>
                <w:rFonts w:eastAsia="Cambria" w:cstheme="minorHAnsi"/>
                <w:lang w:val="sk"/>
              </w:rPr>
              <w:t xml:space="preserve"> a 1 projekt</w:t>
            </w:r>
            <w:r w:rsidR="00EA4DC4" w:rsidRPr="008A2601">
              <w:rPr>
                <w:rFonts w:eastAsia="Cambria" w:cstheme="minorHAnsi"/>
                <w:lang w:val="sk"/>
              </w:rPr>
              <w:t xml:space="preserve"> v oblasti integrácií </w:t>
            </w:r>
            <w:r w:rsidR="00F33050" w:rsidRPr="008A2601">
              <w:rPr>
                <w:rFonts w:eastAsia="Cambria" w:cstheme="minorHAnsi"/>
                <w:lang w:val="sk"/>
              </w:rPr>
              <w:t>so</w:t>
            </w:r>
            <w:r w:rsidR="00EA4DC4" w:rsidRPr="008A2601">
              <w:rPr>
                <w:rFonts w:eastAsia="Cambria" w:cstheme="minorHAnsi"/>
                <w:lang w:val="sk"/>
              </w:rPr>
              <w:t xml:space="preserve"> SAP</w:t>
            </w:r>
          </w:p>
          <w:p w14:paraId="4345D0E9" w14:textId="77777777" w:rsidR="00287477" w:rsidRPr="00604970" w:rsidRDefault="00287477" w:rsidP="00523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87477" w:rsidRPr="00604970" w14:paraId="735937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1FDAC03F" w14:textId="77777777" w:rsidR="00287477" w:rsidRPr="00AB7582" w:rsidRDefault="00287477">
            <w:r w:rsidRPr="00AB7582">
              <w:t>KOMPETENCIE UCHÁDZAČA</w:t>
            </w:r>
          </w:p>
        </w:tc>
        <w:tc>
          <w:tcPr>
            <w:tcW w:w="7072" w:type="dxa"/>
          </w:tcPr>
          <w:p w14:paraId="57B0C166" w14:textId="0D94888D" w:rsidR="00030C85" w:rsidRDefault="00030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inorHAnsi"/>
                <w:lang w:val="sk"/>
              </w:rPr>
            </w:pPr>
            <w:r w:rsidRPr="00796F65">
              <w:rPr>
                <w:rFonts w:cs="Arial"/>
                <w:b/>
                <w:bCs/>
              </w:rPr>
              <w:t>Minimálna požadovaná úroveň podmienky účasti</w:t>
            </w:r>
            <w:r w:rsidRPr="00B924A1">
              <w:rPr>
                <w:b/>
                <w:bCs/>
              </w:rPr>
              <w:t xml:space="preserve"> pod</w:t>
            </w:r>
            <w:r w:rsidRPr="00030C85">
              <w:rPr>
                <w:rFonts w:cs="Arial"/>
                <w:b/>
                <w:bCs/>
              </w:rPr>
              <w:t>ľa § 34 ods. 1 písm. g) zákona o verejnom obstarávaní</w:t>
            </w:r>
            <w:r>
              <w:rPr>
                <w:rFonts w:cs="Arial"/>
                <w:b/>
                <w:bCs/>
              </w:rPr>
              <w:t>:</w:t>
            </w:r>
          </w:p>
          <w:p w14:paraId="354CBC61" w14:textId="77777777" w:rsidR="00030C85" w:rsidRDefault="00030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inorHAnsi"/>
                <w:lang w:val="sk"/>
              </w:rPr>
            </w:pPr>
          </w:p>
          <w:p w14:paraId="260DEF61" w14:textId="6B04E186" w:rsidR="00287477" w:rsidRDefault="00287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inorHAnsi"/>
                <w:lang w:val="sk"/>
              </w:rPr>
            </w:pPr>
            <w:r w:rsidRPr="00910DFB">
              <w:rPr>
                <w:rFonts w:eastAsia="Cambria" w:cstheme="minorHAnsi"/>
                <w:lang w:val="sk"/>
              </w:rPr>
              <w:t>Uchádzač musí preukázať splnenie minimálnych úrovní požiadaviek nasledovných garantov/expertov (</w:t>
            </w:r>
            <w:r w:rsidRPr="00910DFB">
              <w:rPr>
                <w:rFonts w:eastAsia="Cambria" w:cstheme="minorHAnsi"/>
                <w:b/>
                <w:bCs/>
                <w:lang w:val="sk"/>
              </w:rPr>
              <w:t>musí sa jednať o navzájom rôzne osoby</w:t>
            </w:r>
            <w:r w:rsidRPr="00910DFB">
              <w:rPr>
                <w:rFonts w:eastAsia="Cambria" w:cstheme="minorHAnsi"/>
                <w:lang w:val="sk"/>
              </w:rPr>
              <w:t>):</w:t>
            </w:r>
            <w:r>
              <w:rPr>
                <w:rFonts w:eastAsia="Cambria" w:cstheme="minorHAnsi"/>
                <w:lang w:val="sk"/>
              </w:rPr>
              <w:t xml:space="preserve"> </w:t>
            </w:r>
          </w:p>
          <w:p w14:paraId="7FA52271" w14:textId="0256F60C" w:rsidR="00287477" w:rsidRPr="00523BE5" w:rsidRDefault="00287477" w:rsidP="00287477">
            <w:pPr>
              <w:pStyle w:val="Odsekzoznamu"/>
              <w:numPr>
                <w:ilvl w:val="0"/>
                <w:numId w:val="13"/>
              </w:numPr>
              <w:spacing w:before="12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k"/>
              </w:rPr>
            </w:pPr>
            <w:r w:rsidRPr="00310167">
              <w:rPr>
                <w:rFonts w:eastAsia="Cambria" w:cstheme="minorHAnsi"/>
                <w:lang w:val="sk"/>
              </w:rPr>
              <w:t>Kľúčový expert č.1</w:t>
            </w:r>
            <w:r w:rsidR="00E134D8">
              <w:rPr>
                <w:rFonts w:eastAsia="Cambria" w:cstheme="minorHAnsi"/>
                <w:lang w:val="sk"/>
              </w:rPr>
              <w:t xml:space="preserve">: </w:t>
            </w:r>
            <w:r w:rsidR="00F46042" w:rsidRPr="00C32991">
              <w:rPr>
                <w:rFonts w:eastAsia="Cambria" w:cstheme="minorHAnsi"/>
                <w:lang w:val="sk"/>
              </w:rPr>
              <w:t xml:space="preserve">Integračný architekt </w:t>
            </w:r>
            <w:r w:rsidR="007F37C9">
              <w:rPr>
                <w:rFonts w:eastAsia="Cambria" w:cstheme="minorHAnsi"/>
                <w:lang w:val="sk"/>
              </w:rPr>
              <w:t>/ Analytik</w:t>
            </w:r>
          </w:p>
          <w:p w14:paraId="7D2750D1" w14:textId="520B7292" w:rsidR="00287477" w:rsidRPr="00310167" w:rsidRDefault="00287477" w:rsidP="00287477">
            <w:pPr>
              <w:pStyle w:val="Odsekzoznamu"/>
              <w:numPr>
                <w:ilvl w:val="0"/>
                <w:numId w:val="13"/>
              </w:numPr>
              <w:spacing w:before="12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inorHAnsi"/>
                <w:lang w:val="sk"/>
              </w:rPr>
            </w:pPr>
            <w:r w:rsidRPr="00310167">
              <w:rPr>
                <w:rFonts w:eastAsia="Cambria" w:cstheme="minorHAnsi"/>
                <w:lang w:val="sk"/>
              </w:rPr>
              <w:t>Kľúčový expert č.2</w:t>
            </w:r>
            <w:r w:rsidR="00E134D8">
              <w:rPr>
                <w:rFonts w:eastAsia="Cambria" w:cstheme="minorHAnsi"/>
                <w:lang w:val="sk"/>
              </w:rPr>
              <w:t>:</w:t>
            </w:r>
            <w:r w:rsidR="00737ABF">
              <w:rPr>
                <w:rFonts w:eastAsia="Cambria" w:cstheme="minorHAnsi"/>
                <w:lang w:val="sk"/>
              </w:rPr>
              <w:t xml:space="preserve"> </w:t>
            </w:r>
            <w:r w:rsidR="00737ABF" w:rsidRPr="00C32991">
              <w:rPr>
                <w:rFonts w:eastAsia="Cambria" w:cstheme="minorHAnsi"/>
                <w:lang w:val="sk"/>
              </w:rPr>
              <w:t>Integračný špecialista /</w:t>
            </w:r>
            <w:r w:rsidR="00E55904">
              <w:rPr>
                <w:rFonts w:eastAsia="Cambria" w:cstheme="minorHAnsi"/>
                <w:lang w:val="sk"/>
              </w:rPr>
              <w:t xml:space="preserve"> </w:t>
            </w:r>
            <w:r w:rsidR="00F46042" w:rsidRPr="00C32991">
              <w:rPr>
                <w:rFonts w:eastAsia="Cambria" w:cstheme="minorHAnsi"/>
                <w:lang w:val="sk"/>
              </w:rPr>
              <w:t>Vývoj</w:t>
            </w:r>
            <w:r w:rsidR="00DC50A7" w:rsidRPr="00C32991">
              <w:rPr>
                <w:rFonts w:eastAsia="Cambria" w:cstheme="minorHAnsi"/>
                <w:lang w:val="sk"/>
              </w:rPr>
              <w:t>ár</w:t>
            </w:r>
            <w:r w:rsidR="00F46042" w:rsidRPr="00C32991">
              <w:rPr>
                <w:rFonts w:eastAsia="Cambria" w:cstheme="minorHAnsi"/>
                <w:lang w:val="sk"/>
              </w:rPr>
              <w:t xml:space="preserve"> </w:t>
            </w:r>
          </w:p>
          <w:p w14:paraId="61D60102" w14:textId="77777777" w:rsidR="00DD6EED" w:rsidRDefault="00DD6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inorHAnsi"/>
                <w:lang w:val="sk"/>
              </w:rPr>
            </w:pPr>
          </w:p>
          <w:p w14:paraId="083BA5ED" w14:textId="54174987" w:rsidR="00287477" w:rsidRPr="00AB7582" w:rsidRDefault="00287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078F">
              <w:rPr>
                <w:rFonts w:eastAsia="Cambria" w:cstheme="minorHAnsi"/>
                <w:lang w:val="sk"/>
              </w:rPr>
              <w:t>Garanti/expert musia spĺňať minimálne požiadavky</w:t>
            </w:r>
            <w:r>
              <w:rPr>
                <w:rFonts w:eastAsia="Cambria" w:cstheme="minorHAnsi"/>
                <w:lang w:val="sk"/>
              </w:rPr>
              <w:t xml:space="preserve"> </w:t>
            </w:r>
            <w:r w:rsidRPr="00F95F31">
              <w:rPr>
                <w:rFonts w:eastAsia="Cambria" w:cstheme="minorHAnsi"/>
                <w:lang w:val="sk"/>
              </w:rPr>
              <w:t xml:space="preserve">podľa </w:t>
            </w:r>
            <w:r w:rsidR="00A84B7D">
              <w:rPr>
                <w:rFonts w:eastAsia="Cambria" w:cstheme="minorHAnsi"/>
                <w:iCs/>
                <w:lang w:val="sk"/>
              </w:rPr>
              <w:t>textu nižšie</w:t>
            </w:r>
            <w:r w:rsidRPr="00523BE5">
              <w:rPr>
                <w:rFonts w:eastAsia="Cambria" w:cstheme="minorHAnsi"/>
                <w:i/>
                <w:lang w:val="sk"/>
              </w:rPr>
              <w:t>.</w:t>
            </w:r>
          </w:p>
        </w:tc>
      </w:tr>
      <w:tr w:rsidR="00287477" w:rsidRPr="00604970" w14:paraId="0C64743F" w14:textId="77777777">
        <w:trPr>
          <w:cantSplit/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40C3A690" w14:textId="77777777" w:rsidR="00287477" w:rsidRPr="009A5BB6" w:rsidRDefault="00287477">
            <w:r w:rsidRPr="009A5BB6">
              <w:lastRenderedPageBreak/>
              <w:t>DOKLADOVANIE</w:t>
            </w:r>
          </w:p>
        </w:tc>
        <w:tc>
          <w:tcPr>
            <w:tcW w:w="7072" w:type="dxa"/>
          </w:tcPr>
          <w:p w14:paraId="2CD9BAF4" w14:textId="0CEC911D" w:rsidR="00287477" w:rsidRPr="009A5BB6" w:rsidRDefault="002874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 Light" w:cstheme="minorHAnsi"/>
                <w:lang w:val="sk"/>
              </w:rPr>
            </w:pPr>
            <w:r w:rsidRPr="009A5BB6">
              <w:rPr>
                <w:rFonts w:eastAsia="Calibri Light" w:cstheme="minorHAnsi"/>
                <w:color w:val="000000" w:themeColor="text1"/>
                <w:lang w:val="sk"/>
              </w:rPr>
              <w:t xml:space="preserve">Uvedené uchádzač preukáže doložením </w:t>
            </w:r>
            <w:proofErr w:type="spellStart"/>
            <w:r w:rsidRPr="009A5BB6">
              <w:rPr>
                <w:rFonts w:eastAsia="Calibri Light" w:cstheme="minorHAnsi"/>
                <w:color w:val="000000" w:themeColor="text1"/>
                <w:lang w:val="sk"/>
              </w:rPr>
              <w:t>skeno</w:t>
            </w:r>
            <w:r w:rsidR="001010B7">
              <w:rPr>
                <w:rFonts w:eastAsia="Calibri Light" w:cstheme="minorHAnsi"/>
                <w:color w:val="000000" w:themeColor="text1"/>
                <w:lang w:val="sk"/>
              </w:rPr>
              <w:t>v</w:t>
            </w:r>
            <w:proofErr w:type="spellEnd"/>
            <w:r w:rsidRPr="009A5BB6">
              <w:rPr>
                <w:rFonts w:eastAsia="Calibri Light" w:cstheme="minorHAnsi"/>
                <w:color w:val="000000" w:themeColor="text1"/>
                <w:lang w:val="sk"/>
              </w:rPr>
              <w:t xml:space="preserve"> dokladov o </w:t>
            </w:r>
            <w:r w:rsidRPr="009A5BB6">
              <w:rPr>
                <w:rFonts w:eastAsia="Calibri Light" w:cstheme="minorHAnsi"/>
                <w:lang w:val="sk"/>
              </w:rPr>
              <w:t>kompetenciách/ certifikátov</w:t>
            </w:r>
            <w:r w:rsidR="008150A7">
              <w:rPr>
                <w:rFonts w:eastAsia="Calibri Light" w:cstheme="minorHAnsi"/>
                <w:lang w:val="sk"/>
              </w:rPr>
              <w:t>.</w:t>
            </w:r>
          </w:p>
          <w:p w14:paraId="37E5F7E9" w14:textId="77777777" w:rsidR="00287477" w:rsidRPr="009A5BB6" w:rsidRDefault="00287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14:paraId="04CC5D1F" w14:textId="77777777" w:rsidR="00287477" w:rsidRPr="00910DFB" w:rsidRDefault="00287477" w:rsidP="001D64C1">
      <w:pPr>
        <w:pStyle w:val="normalL2"/>
      </w:pPr>
      <w:r w:rsidRPr="00910DFB">
        <w:rPr>
          <w:rFonts w:eastAsia="Cambria"/>
        </w:rPr>
        <w:t>Všetci uveden</w:t>
      </w:r>
      <w:r>
        <w:rPr>
          <w:rFonts w:eastAsia="Cambria"/>
        </w:rPr>
        <w:t>í</w:t>
      </w:r>
      <w:r w:rsidRPr="00910DFB">
        <w:rPr>
          <w:rFonts w:eastAsia="Cambria"/>
        </w:rPr>
        <w:t xml:space="preserve"> experti sa budú aktívne zúčastňovať na projektových aktivitách a stretnutiach. </w:t>
      </w:r>
    </w:p>
    <w:p w14:paraId="2F1D25A3" w14:textId="19A8403B" w:rsidR="00287477" w:rsidRPr="00910DFB" w:rsidRDefault="001D64C1" w:rsidP="001D64C1">
      <w:pPr>
        <w:pStyle w:val="normalL2"/>
      </w:pPr>
      <w:r w:rsidRPr="001D64C1"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 </w:t>
      </w:r>
      <w:r w:rsidRPr="00D64F9A">
        <w:t>Uchádzač alebo záujemca môže na preukázanie finančného a ekonomického postavenia využiť finančné zdroje inej osoby, bez ohľadu na ich právny vzťah. V takomto prípade musí uchádzač alebo záujemca verejnému obstarávateľovi alebo obstarávateľovi preukázať, že pri plnení zmluvy alebo koncesnej zmluvy bude skutočne používať zdroje osoby, ktorej postavenie využíva na preukázanie finančného a ekonomického postavenia. Skutočnosť podľa druhej vety preukazuje záujemca alebo uchádzač písomnou zmluvou uzavretou s osobou, ktorej zdrojmi mieni preukázať svoje finančné a ekonomické postavenie. Z písomnej zmluvy musí vyplývať záväzok osoby, že poskytne plnenie počas celého trvania zmluvného vzťahu. Osoba, ktorej zdroje majú byť použité na preukázanie finančného a ekonomického postavenia, musí preukázať splnenie podmienok účasti týkajúce sa osobného postavenia okrem </w:t>
      </w:r>
      <w:hyperlink r:id="rId11" w:anchor="paragraf-32.odsek-1.pismeno-e" w:tooltip="Odkaz na predpis alebo ustanovenie" w:history="1">
        <w:r w:rsidRPr="00D64F9A">
          <w:t>§ 32 ods. 1 písm. e)</w:t>
        </w:r>
      </w:hyperlink>
      <w:r w:rsidRPr="00D64F9A">
        <w:t> a nesmú u nej existovať dôvody na vylúčenie podľa </w:t>
      </w:r>
      <w:hyperlink r:id="rId12" w:anchor="paragraf-40.odsek-6.pismeno-a" w:tooltip="Odkaz na predpis alebo ustanovenie" w:history="1">
        <w:r w:rsidRPr="00D64F9A">
          <w:t>§ 40 ods. 6 písm. a) až g)</w:t>
        </w:r>
      </w:hyperlink>
      <w:r w:rsidRPr="00D64F9A">
        <w:t> a </w:t>
      </w:r>
      <w:hyperlink r:id="rId13" w:anchor="paragraf-40.odsek-7" w:tooltip="Odkaz na predpis alebo ustanovenie" w:history="1">
        <w:r w:rsidRPr="00D64F9A">
          <w:t>ods. 7</w:t>
        </w:r>
      </w:hyperlink>
      <w:r w:rsidRPr="00D64F9A">
        <w:t>. Verejný obstarávateľ alebo obstarávateľ môže u osoby, ktorej zdroje majú byť použité na preukázanie finančného a ekonomického postavenia, hodnotiť existenciu dôvodov na vylúčenie podľa § 40 ods. 8.</w:t>
      </w:r>
    </w:p>
    <w:p w14:paraId="18ED1596" w14:textId="77777777" w:rsidR="00B275FD" w:rsidRDefault="00B275FD" w:rsidP="00B42F36">
      <w:pPr>
        <w:spacing w:after="0"/>
        <w:rPr>
          <w:b/>
          <w:bCs/>
          <w:sz w:val="28"/>
          <w:szCs w:val="28"/>
        </w:rPr>
      </w:pPr>
    </w:p>
    <w:p w14:paraId="5A61D6D6" w14:textId="1A8DABD2" w:rsidR="00821E76" w:rsidRPr="00F16206" w:rsidRDefault="00821E76" w:rsidP="00F16206">
      <w:pPr>
        <w:spacing w:after="200"/>
        <w:jc w:val="both"/>
        <w:rPr>
          <w:rFonts w:cs="Times New Roman"/>
          <w:color w:val="000000" w:themeColor="text1"/>
        </w:rPr>
      </w:pPr>
      <w:r w:rsidRPr="00F16206">
        <w:rPr>
          <w:rFonts w:cs="Times New Roman"/>
          <w:color w:val="000000" w:themeColor="text1"/>
        </w:rPr>
        <w:t xml:space="preserve">Verejný obstarávateľ požaduje, aby kľúčoví experti, ktorí sa budú osobne podieľať na plnení </w:t>
      </w:r>
      <w:r w:rsidR="004D7F98">
        <w:rPr>
          <w:rFonts w:cs="Times New Roman"/>
          <w:color w:val="000000" w:themeColor="text1"/>
        </w:rPr>
        <w:t> rámcovej zmluvy</w:t>
      </w:r>
      <w:r w:rsidRPr="00F16206">
        <w:rPr>
          <w:rFonts w:cs="Times New Roman"/>
          <w:color w:val="000000" w:themeColor="text1"/>
        </w:rPr>
        <w:t xml:space="preserve">, spĺňali nižšie uvedené minimálne odborné požiadavky. Splnenie požiadaviek preukáže uchádzač predložením požadovaných dokumentov. Uchádzač preukáže odbornú kvalifikáciu u nasledovných kľúčových expertov č. 1 až č. </w:t>
      </w:r>
      <w:r w:rsidR="00F85A01">
        <w:rPr>
          <w:rFonts w:cs="Times New Roman"/>
          <w:color w:val="000000" w:themeColor="text1"/>
        </w:rPr>
        <w:t>2</w:t>
      </w:r>
      <w:r w:rsidRPr="00F16206">
        <w:rPr>
          <w:rFonts w:cs="Times New Roman"/>
          <w:color w:val="000000" w:themeColor="text1"/>
        </w:rPr>
        <w:t>. (musí sa jednať o navzájom rôzne osoby):</w:t>
      </w:r>
    </w:p>
    <w:p w14:paraId="767BA42F" w14:textId="0DAD85C6" w:rsidR="006B1FC8" w:rsidRPr="00310167" w:rsidRDefault="006B1FC8" w:rsidP="006B1FC8">
      <w:pPr>
        <w:pStyle w:val="Odsekzoznamu"/>
        <w:numPr>
          <w:ilvl w:val="0"/>
          <w:numId w:val="13"/>
        </w:numPr>
        <w:spacing w:before="120" w:line="240" w:lineRule="atLeast"/>
        <w:jc w:val="both"/>
        <w:rPr>
          <w:rFonts w:eastAsia="Cambria" w:cstheme="minorHAnsi"/>
          <w:lang w:val="sk"/>
        </w:rPr>
      </w:pPr>
      <w:r w:rsidRPr="00310167">
        <w:rPr>
          <w:rFonts w:eastAsia="Cambria" w:cstheme="minorHAnsi"/>
          <w:lang w:val="sk"/>
        </w:rPr>
        <w:t>Kľúčový expert č.1</w:t>
      </w:r>
      <w:r w:rsidR="00886B94">
        <w:rPr>
          <w:rFonts w:eastAsia="Cambria" w:cstheme="minorHAnsi"/>
          <w:lang w:val="sk"/>
        </w:rPr>
        <w:t xml:space="preserve">: </w:t>
      </w:r>
      <w:r w:rsidR="008861A2">
        <w:rPr>
          <w:rFonts w:eastAsia="Cambria" w:cstheme="minorHAnsi"/>
          <w:lang w:val="sk"/>
        </w:rPr>
        <w:t>Integračný architekt</w:t>
      </w:r>
      <w:r w:rsidR="007F37C9">
        <w:rPr>
          <w:rFonts w:eastAsia="Cambria" w:cstheme="minorHAnsi"/>
          <w:lang w:val="sk"/>
        </w:rPr>
        <w:t xml:space="preserve"> </w:t>
      </w:r>
      <w:r w:rsidR="008861A2">
        <w:rPr>
          <w:rFonts w:eastAsia="Cambria" w:cstheme="minorHAnsi"/>
          <w:lang w:val="sk"/>
        </w:rPr>
        <w:t>/</w:t>
      </w:r>
      <w:r w:rsidR="007F37C9">
        <w:rPr>
          <w:rFonts w:eastAsia="Cambria" w:cstheme="minorHAnsi"/>
          <w:lang w:val="sk"/>
        </w:rPr>
        <w:t xml:space="preserve"> </w:t>
      </w:r>
      <w:r w:rsidR="008861A2">
        <w:rPr>
          <w:rFonts w:eastAsia="Cambria" w:cstheme="minorHAnsi"/>
          <w:lang w:val="sk"/>
        </w:rPr>
        <w:t>Analytik</w:t>
      </w:r>
    </w:p>
    <w:p w14:paraId="0056941E" w14:textId="71552321" w:rsidR="006B1FC8" w:rsidRPr="00310167" w:rsidRDefault="006B1FC8" w:rsidP="006B1FC8">
      <w:pPr>
        <w:pStyle w:val="Odsekzoznamu"/>
        <w:numPr>
          <w:ilvl w:val="0"/>
          <w:numId w:val="13"/>
        </w:numPr>
        <w:spacing w:before="120" w:line="240" w:lineRule="atLeast"/>
        <w:jc w:val="both"/>
        <w:rPr>
          <w:rFonts w:eastAsia="Cambria" w:cstheme="minorHAnsi"/>
          <w:lang w:val="sk"/>
        </w:rPr>
      </w:pPr>
      <w:r w:rsidRPr="00310167">
        <w:rPr>
          <w:rFonts w:eastAsia="Cambria" w:cstheme="minorHAnsi"/>
          <w:lang w:val="sk"/>
        </w:rPr>
        <w:t>Kľúčový expert č.2</w:t>
      </w:r>
      <w:r w:rsidR="00886B94">
        <w:rPr>
          <w:rFonts w:eastAsia="Cambria" w:cstheme="minorHAnsi"/>
          <w:lang w:val="sk"/>
        </w:rPr>
        <w:t xml:space="preserve">: </w:t>
      </w:r>
      <w:r w:rsidR="00886B94" w:rsidRPr="00C32991">
        <w:rPr>
          <w:rFonts w:eastAsia="Cambria" w:cstheme="minorHAnsi"/>
          <w:lang w:val="sk"/>
        </w:rPr>
        <w:t>Integračný špecialista /</w:t>
      </w:r>
      <w:r w:rsidR="00E062A3">
        <w:rPr>
          <w:rFonts w:eastAsia="Cambria" w:cstheme="minorHAnsi"/>
          <w:lang w:val="sk"/>
        </w:rPr>
        <w:t xml:space="preserve"> </w:t>
      </w:r>
      <w:r w:rsidR="00886B94" w:rsidRPr="00C32991">
        <w:rPr>
          <w:rFonts w:eastAsia="Cambria" w:cstheme="minorHAnsi"/>
          <w:lang w:val="sk"/>
        </w:rPr>
        <w:t xml:space="preserve">Vývojár </w:t>
      </w:r>
    </w:p>
    <w:p w14:paraId="22A45E4B" w14:textId="77777777" w:rsidR="006148C7" w:rsidRDefault="006148C7" w:rsidP="00B42F36">
      <w:pPr>
        <w:spacing w:after="0"/>
        <w:rPr>
          <w:b/>
          <w:bCs/>
          <w:sz w:val="28"/>
          <w:szCs w:val="28"/>
        </w:rPr>
      </w:pPr>
    </w:p>
    <w:p w14:paraId="16C21BF3" w14:textId="2DD513AD" w:rsidR="00E40C2D" w:rsidRPr="00887290" w:rsidRDefault="009D6AC7" w:rsidP="00887290">
      <w:pPr>
        <w:spacing w:after="160" w:line="259" w:lineRule="auto"/>
        <w:jc w:val="both"/>
        <w:rPr>
          <w:lang w:val="sk"/>
        </w:rPr>
      </w:pPr>
      <w:r>
        <w:rPr>
          <w:lang w:val="sk"/>
        </w:rPr>
        <w:t>P</w:t>
      </w:r>
      <w:r w:rsidR="00E40C2D" w:rsidRPr="00887290">
        <w:rPr>
          <w:lang w:val="sk"/>
        </w:rPr>
        <w:t>ríslušná úroveň certifikácie kľúčových expertov musí byť udržiavaná nielen v čase predkladania ponuky, ale aj po celý čas trvania zmluvy. V prípade, že počas trvania zmluvy dôjde k zmene certifikačnej schémy, musia mať kľúčoví experti podieľajúc</w:t>
      </w:r>
      <w:r w:rsidR="005F2306">
        <w:rPr>
          <w:lang w:val="sk"/>
        </w:rPr>
        <w:t>i</w:t>
      </w:r>
      <w:r w:rsidR="00E40C2D" w:rsidRPr="00887290">
        <w:rPr>
          <w:lang w:val="sk"/>
        </w:rPr>
        <w:t xml:space="preserve"> sa na vytvorení a dodaní </w:t>
      </w:r>
      <w:r w:rsidR="00D21E54">
        <w:rPr>
          <w:lang w:val="sk"/>
        </w:rPr>
        <w:t>IP</w:t>
      </w:r>
      <w:r w:rsidR="00D21E54" w:rsidRPr="00887290">
        <w:rPr>
          <w:lang w:val="sk"/>
        </w:rPr>
        <w:t xml:space="preserve"> </w:t>
      </w:r>
      <w:r w:rsidR="00E40C2D" w:rsidRPr="00887290">
        <w:rPr>
          <w:lang w:val="sk"/>
        </w:rPr>
        <w:t>ekvivalentné certifikáty k certifikátom požadovaným Verejným obstarávateľom vyššie.</w:t>
      </w:r>
    </w:p>
    <w:p w14:paraId="5D9BD794" w14:textId="77777777" w:rsidR="00164CB6" w:rsidRDefault="00164CB6" w:rsidP="00B42F36">
      <w:pPr>
        <w:spacing w:after="0"/>
        <w:rPr>
          <w:b/>
          <w:bCs/>
          <w:sz w:val="28"/>
          <w:szCs w:val="28"/>
        </w:rPr>
      </w:pPr>
    </w:p>
    <w:p w14:paraId="16EEFD93" w14:textId="3295035E" w:rsidR="005E1B09" w:rsidRPr="006452F6" w:rsidRDefault="005E1B09" w:rsidP="005E1B09">
      <w:pPr>
        <w:autoSpaceDE w:val="0"/>
        <w:autoSpaceDN w:val="0"/>
        <w:adjustRightInd w:val="0"/>
        <w:ind w:left="1985" w:hanging="1985"/>
        <w:jc w:val="both"/>
        <w:rPr>
          <w:rStyle w:val="cf01"/>
          <w:b/>
          <w:bCs/>
          <w:sz w:val="20"/>
        </w:rPr>
      </w:pPr>
      <w:r w:rsidRPr="006452F6">
        <w:rPr>
          <w:rStyle w:val="cf01"/>
          <w:b/>
          <w:bCs/>
          <w:sz w:val="20"/>
        </w:rPr>
        <w:t>Kľúčový expert č.</w:t>
      </w:r>
      <w:r>
        <w:rPr>
          <w:rStyle w:val="cf01"/>
          <w:b/>
          <w:bCs/>
          <w:sz w:val="20"/>
        </w:rPr>
        <w:t>1</w:t>
      </w:r>
      <w:r w:rsidRPr="006452F6">
        <w:rPr>
          <w:rStyle w:val="cf01"/>
          <w:b/>
          <w:bCs/>
          <w:sz w:val="20"/>
        </w:rPr>
        <w:t xml:space="preserve"> – </w:t>
      </w:r>
      <w:r w:rsidR="00C923B6">
        <w:rPr>
          <w:rStyle w:val="cf01"/>
          <w:b/>
          <w:bCs/>
          <w:sz w:val="20"/>
        </w:rPr>
        <w:t>Integračný</w:t>
      </w:r>
      <w:r w:rsidRPr="006452F6">
        <w:rPr>
          <w:rStyle w:val="cf01"/>
          <w:b/>
          <w:bCs/>
          <w:sz w:val="20"/>
        </w:rPr>
        <w:t xml:space="preserve"> Architekt</w:t>
      </w:r>
      <w:r w:rsidR="00437971">
        <w:rPr>
          <w:rStyle w:val="cf01"/>
          <w:b/>
          <w:bCs/>
          <w:sz w:val="20"/>
        </w:rPr>
        <w:t xml:space="preserve"> / Analytik</w:t>
      </w:r>
    </w:p>
    <w:p w14:paraId="6982A453" w14:textId="77777777" w:rsidR="005E1B09" w:rsidRPr="006452F6" w:rsidRDefault="005E1B09" w:rsidP="005E1B09">
      <w:pPr>
        <w:autoSpaceDE w:val="0"/>
        <w:autoSpaceDN w:val="0"/>
        <w:adjustRightInd w:val="0"/>
        <w:ind w:left="1985" w:hanging="1985"/>
        <w:jc w:val="both"/>
        <w:rPr>
          <w:rFonts w:cstheme="majorHAnsi"/>
          <w:bCs/>
          <w:sz w:val="20"/>
        </w:rPr>
      </w:pPr>
      <w:r w:rsidRPr="006452F6">
        <w:rPr>
          <w:rFonts w:cstheme="majorHAnsi"/>
          <w:b/>
          <w:bCs/>
          <w:sz w:val="20"/>
        </w:rPr>
        <w:t xml:space="preserve">Meno, priezvisko:  </w:t>
      </w:r>
      <w:r w:rsidRPr="006452F6">
        <w:rPr>
          <w:rFonts w:cstheme="majorHAnsi"/>
          <w:bCs/>
          <w:sz w:val="20"/>
        </w:rPr>
        <w:t>&lt;</w:t>
      </w:r>
      <w:r w:rsidRPr="006452F6">
        <w:rPr>
          <w:rFonts w:cstheme="majorHAnsi"/>
          <w:color w:val="00B0F0"/>
          <w:sz w:val="20"/>
        </w:rPr>
        <w:t>vyplní uchádzač</w:t>
      </w:r>
      <w:r w:rsidRPr="006452F6">
        <w:rPr>
          <w:rFonts w:cstheme="majorHAnsi"/>
          <w:bCs/>
          <w:sz w:val="20"/>
        </w:rPr>
        <w:t>&gt;</w:t>
      </w:r>
    </w:p>
    <w:p w14:paraId="53E6FFA2" w14:textId="77777777" w:rsidR="005E1B09" w:rsidRPr="006452F6" w:rsidRDefault="005E1B09" w:rsidP="005E1B09">
      <w:pPr>
        <w:autoSpaceDE w:val="0"/>
        <w:autoSpaceDN w:val="0"/>
        <w:adjustRightInd w:val="0"/>
        <w:ind w:left="1985" w:hanging="1985"/>
        <w:jc w:val="both"/>
        <w:rPr>
          <w:rFonts w:cstheme="majorHAnsi"/>
          <w:bCs/>
          <w:sz w:val="20"/>
        </w:rPr>
      </w:pPr>
      <w:r w:rsidRPr="006452F6">
        <w:rPr>
          <w:rFonts w:cstheme="majorHAnsi"/>
          <w:b/>
          <w:bCs/>
          <w:sz w:val="20"/>
        </w:rPr>
        <w:t xml:space="preserve">Počet jeho </w:t>
      </w:r>
      <w:proofErr w:type="spellStart"/>
      <w:r w:rsidRPr="006452F6">
        <w:rPr>
          <w:rFonts w:cstheme="majorHAnsi"/>
          <w:b/>
          <w:bCs/>
          <w:sz w:val="20"/>
        </w:rPr>
        <w:t>osobodní</w:t>
      </w:r>
      <w:proofErr w:type="spellEnd"/>
      <w:r w:rsidRPr="006452F6">
        <w:rPr>
          <w:rFonts w:cstheme="majorHAnsi"/>
          <w:b/>
          <w:bCs/>
          <w:sz w:val="20"/>
        </w:rPr>
        <w:t xml:space="preserve"> na predmet plnenia: </w:t>
      </w:r>
      <w:r w:rsidRPr="006452F6">
        <w:rPr>
          <w:rFonts w:cstheme="majorHAnsi"/>
          <w:bCs/>
          <w:sz w:val="20"/>
        </w:rPr>
        <w:t>&lt;</w:t>
      </w:r>
      <w:r w:rsidRPr="006452F6">
        <w:rPr>
          <w:rFonts w:cstheme="majorHAnsi"/>
          <w:color w:val="00B0F0"/>
          <w:sz w:val="20"/>
        </w:rPr>
        <w:t>vyplní uchádzač</w:t>
      </w:r>
      <w:r w:rsidRPr="006452F6">
        <w:rPr>
          <w:rFonts w:cstheme="majorHAnsi"/>
          <w:bCs/>
          <w:sz w:val="20"/>
        </w:rPr>
        <w:t>&gt;</w:t>
      </w:r>
    </w:p>
    <w:p w14:paraId="5FE9D0E0" w14:textId="77777777" w:rsidR="005E1B09" w:rsidRPr="006452F6" w:rsidRDefault="005E1B09" w:rsidP="005E1B09">
      <w:pPr>
        <w:autoSpaceDE w:val="0"/>
        <w:autoSpaceDN w:val="0"/>
        <w:adjustRightInd w:val="0"/>
        <w:ind w:left="1985" w:hanging="1985"/>
        <w:jc w:val="both"/>
        <w:rPr>
          <w:rStyle w:val="cf01"/>
          <w:sz w:val="20"/>
        </w:rPr>
      </w:pPr>
      <w:r w:rsidRPr="006452F6">
        <w:rPr>
          <w:rFonts w:cstheme="majorHAnsi"/>
          <w:b/>
          <w:bCs/>
          <w:sz w:val="20"/>
        </w:rPr>
        <w:t xml:space="preserve">Celkový počet jeho osobných skúseností: </w:t>
      </w:r>
      <w:r w:rsidRPr="006452F6">
        <w:rPr>
          <w:rFonts w:cstheme="majorHAnsi"/>
          <w:bCs/>
          <w:sz w:val="20"/>
        </w:rPr>
        <w:t>&lt;</w:t>
      </w:r>
      <w:r w:rsidRPr="006452F6">
        <w:rPr>
          <w:rFonts w:cstheme="majorHAnsi"/>
          <w:color w:val="00B0F0"/>
          <w:sz w:val="20"/>
        </w:rPr>
        <w:t>vyplní uchádzač</w:t>
      </w:r>
      <w:r w:rsidRPr="006452F6">
        <w:rPr>
          <w:rFonts w:cstheme="majorHAnsi"/>
          <w:bCs/>
          <w:sz w:val="20"/>
        </w:rPr>
        <w:t>&gt;</w:t>
      </w:r>
    </w:p>
    <w:p w14:paraId="27FF1837" w14:textId="6A83AB64" w:rsidR="005E1B09" w:rsidRDefault="005E1B09" w:rsidP="005E1B09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contextualSpacing w:val="0"/>
        <w:jc w:val="both"/>
        <w:rPr>
          <w:rFonts w:cs="Arial"/>
          <w:sz w:val="20"/>
        </w:rPr>
      </w:pPr>
      <w:r w:rsidRPr="00F83BB3">
        <w:rPr>
          <w:rFonts w:cs="Arial"/>
          <w:sz w:val="20"/>
        </w:rPr>
        <w:t>má minimálne 5 rokov odbornej praxe v</w:t>
      </w:r>
      <w:r w:rsidR="00E44894">
        <w:rPr>
          <w:rFonts w:cs="Arial"/>
          <w:sz w:val="20"/>
        </w:rPr>
        <w:t> </w:t>
      </w:r>
      <w:r w:rsidRPr="00F83BB3">
        <w:rPr>
          <w:rFonts w:cstheme="minorHAnsi"/>
          <w:sz w:val="20"/>
        </w:rPr>
        <w:t>pozícii</w:t>
      </w:r>
      <w:r w:rsidR="00E44894">
        <w:rPr>
          <w:rFonts w:cstheme="minorHAnsi"/>
          <w:sz w:val="20"/>
        </w:rPr>
        <w:t xml:space="preserve"> </w:t>
      </w:r>
      <w:r w:rsidR="00F67B41">
        <w:rPr>
          <w:rFonts w:cstheme="minorHAnsi"/>
          <w:sz w:val="20"/>
        </w:rPr>
        <w:t>Integračného</w:t>
      </w:r>
      <w:r w:rsidRPr="00F83BB3">
        <w:rPr>
          <w:rFonts w:cstheme="minorHAnsi"/>
          <w:sz w:val="20"/>
        </w:rPr>
        <w:t xml:space="preserve"> architekta v IT projektoch</w:t>
      </w:r>
      <w:r w:rsidRPr="00F83BB3">
        <w:rPr>
          <w:rFonts w:cs="Arial"/>
          <w:sz w:val="20"/>
        </w:rPr>
        <w:t xml:space="preserve">; túto podmienku účasti uchádzač </w:t>
      </w:r>
      <w:r>
        <w:rPr>
          <w:rFonts w:cs="Arial"/>
          <w:sz w:val="20"/>
        </w:rPr>
        <w:t xml:space="preserve">u experta </w:t>
      </w:r>
      <w:r w:rsidRPr="00F83BB3">
        <w:rPr>
          <w:rFonts w:cs="Arial"/>
          <w:sz w:val="20"/>
        </w:rPr>
        <w:t>preukáže profesijným životopisom;</w:t>
      </w:r>
    </w:p>
    <w:p w14:paraId="31FA79BF" w14:textId="3A754806" w:rsidR="005E1B09" w:rsidRPr="00103716" w:rsidRDefault="005E1B09" w:rsidP="005E1B09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contextualSpacing w:val="0"/>
        <w:jc w:val="both"/>
        <w:rPr>
          <w:rFonts w:cs="Arial"/>
          <w:sz w:val="20"/>
        </w:rPr>
      </w:pPr>
      <w:r w:rsidRPr="00AB7788">
        <w:rPr>
          <w:rFonts w:cstheme="minorHAnsi"/>
          <w:sz w:val="20"/>
        </w:rPr>
        <w:t>má minimálne dve osobné praktické skúse</w:t>
      </w:r>
      <w:r w:rsidR="00AB7788" w:rsidRPr="00523BE5">
        <w:rPr>
          <w:rFonts w:cstheme="minorHAnsi"/>
          <w:sz w:val="20"/>
        </w:rPr>
        <w:t xml:space="preserve">nosti s realizáciou integračného návrhu, technickej prípravy a architektonického dohľadu nad implementáciou integračných IT projektov v pozícii hlavného integračného IT architekta za predchádzajúcich 5 rokov od vyhlásenia verejného obstarávania; túto podmienku účasti uchádzač u experta preukáže profesijným </w:t>
      </w:r>
      <w:proofErr w:type="spellStart"/>
      <w:r w:rsidR="00AB7788" w:rsidRPr="00523BE5">
        <w:rPr>
          <w:rFonts w:cstheme="minorHAnsi"/>
          <w:sz w:val="20"/>
        </w:rPr>
        <w:t>životopisom;</w:t>
      </w:r>
      <w:r w:rsidRPr="00F83BB3">
        <w:rPr>
          <w:rFonts w:cstheme="minorHAnsi"/>
          <w:sz w:val="20"/>
        </w:rPr>
        <w:t>má</w:t>
      </w:r>
      <w:proofErr w:type="spellEnd"/>
      <w:r w:rsidRPr="00F83BB3">
        <w:rPr>
          <w:rFonts w:cstheme="minorHAnsi"/>
          <w:sz w:val="20"/>
        </w:rPr>
        <w:t xml:space="preserve"> preukázateľné znalosti v</w:t>
      </w:r>
      <w:r w:rsidR="00456778">
        <w:rPr>
          <w:rFonts w:cstheme="minorHAnsi"/>
          <w:sz w:val="20"/>
        </w:rPr>
        <w:t xml:space="preserve"> </w:t>
      </w:r>
      <w:r w:rsidRPr="00F83BB3">
        <w:rPr>
          <w:rFonts w:cstheme="minorHAnsi"/>
          <w:sz w:val="20"/>
        </w:rPr>
        <w:t>oblasti</w:t>
      </w:r>
      <w:r w:rsidR="000C521E">
        <w:rPr>
          <w:rFonts w:cstheme="minorHAnsi"/>
          <w:sz w:val="20"/>
        </w:rPr>
        <w:t xml:space="preserve"> integračných riešení,</w:t>
      </w:r>
      <w:r w:rsidRPr="00F83BB3">
        <w:rPr>
          <w:rFonts w:cstheme="minorHAnsi"/>
          <w:sz w:val="20"/>
        </w:rPr>
        <w:t xml:space="preserve"> tvorby a údržby architektúry, architektonického návrhu, technickej prípravy a architektonického dohľadu nad implementáciou </w:t>
      </w:r>
      <w:r w:rsidR="000F58BF">
        <w:rPr>
          <w:rFonts w:cstheme="minorHAnsi"/>
          <w:sz w:val="20"/>
        </w:rPr>
        <w:lastRenderedPageBreak/>
        <w:t xml:space="preserve">integračných </w:t>
      </w:r>
      <w:r w:rsidRPr="00F83BB3">
        <w:rPr>
          <w:rFonts w:cstheme="minorHAnsi"/>
          <w:sz w:val="20"/>
        </w:rPr>
        <w:t>IT projektov</w:t>
      </w:r>
      <w:r w:rsidRPr="00F83BB3">
        <w:rPr>
          <w:rFonts w:cs="Arial"/>
          <w:sz w:val="20"/>
        </w:rPr>
        <w:t>; túto podmienku účasti uchádzač</w:t>
      </w:r>
      <w:r>
        <w:rPr>
          <w:rFonts w:cs="Arial"/>
          <w:sz w:val="20"/>
        </w:rPr>
        <w:t xml:space="preserve"> u experta</w:t>
      </w:r>
      <w:r w:rsidRPr="00F83BB3">
        <w:rPr>
          <w:rFonts w:cs="Arial"/>
          <w:sz w:val="20"/>
        </w:rPr>
        <w:t xml:space="preserve"> preukáže profesijným </w:t>
      </w:r>
      <w:r w:rsidRPr="00103716">
        <w:rPr>
          <w:rFonts w:cs="Arial"/>
          <w:sz w:val="20"/>
        </w:rPr>
        <w:t>životopisom;</w:t>
      </w:r>
    </w:p>
    <w:p w14:paraId="711D5A25" w14:textId="77777777" w:rsidR="005E1B09" w:rsidRPr="00103716" w:rsidRDefault="005E1B09" w:rsidP="005E1B0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 w:rsidRPr="00103716">
        <w:rPr>
          <w:rFonts w:cs="Arial"/>
          <w:sz w:val="20"/>
        </w:rPr>
        <w:t xml:space="preserve">je </w:t>
      </w:r>
      <w:r w:rsidRPr="00103716">
        <w:rPr>
          <w:rFonts w:cstheme="minorHAnsi"/>
          <w:sz w:val="20"/>
        </w:rPr>
        <w:t>vyškolený a certifikovaný na štandardnú metodiku, a to na úroveň certifikácie</w:t>
      </w:r>
      <w:r w:rsidRPr="00103716">
        <w:rPr>
          <w:rFonts w:cs="Segoe UI"/>
          <w:sz w:val="20"/>
        </w:rPr>
        <w:t xml:space="preserve"> </w:t>
      </w:r>
      <w:r w:rsidRPr="00103716">
        <w:rPr>
          <w:rFonts w:cstheme="minorHAnsi"/>
          <w:sz w:val="20"/>
        </w:rPr>
        <w:t>TOGAF 9 alebo ekvivalent, vydaný akreditačnou alebo certifikačnou autoritou</w:t>
      </w:r>
      <w:r w:rsidRPr="00103716">
        <w:rPr>
          <w:rFonts w:cs="Arial"/>
          <w:sz w:val="20"/>
        </w:rPr>
        <w:t>; túto podmienku účasti uchádzač preukáže kópiou platného certifikátu.</w:t>
      </w:r>
    </w:p>
    <w:p w14:paraId="0E1829CB" w14:textId="4058CF84" w:rsidR="005E1B09" w:rsidRPr="001F6EE0" w:rsidRDefault="001F6EE0" w:rsidP="005E1B0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>
        <w:rPr>
          <w:rFonts w:cstheme="minorHAnsi"/>
          <w:color w:val="242424"/>
          <w:sz w:val="20"/>
          <w:shd w:val="clear" w:color="auto" w:fill="FFFFFF"/>
        </w:rPr>
        <w:t>k</w:t>
      </w:r>
      <w:r w:rsidR="005E1B09" w:rsidRPr="00523BE5">
        <w:rPr>
          <w:rFonts w:cstheme="minorHAnsi"/>
          <w:color w:val="242424"/>
          <w:sz w:val="20"/>
          <w:shd w:val="clear" w:color="auto" w:fill="FFFFFF"/>
        </w:rPr>
        <w:t>ľúčový expert</w:t>
      </w:r>
      <w:r w:rsidR="00F95004" w:rsidRPr="00523BE5">
        <w:rPr>
          <w:rFonts w:cstheme="minorHAnsi"/>
          <w:color w:val="242424"/>
          <w:sz w:val="20"/>
          <w:shd w:val="clear" w:color="auto" w:fill="FFFFFF"/>
        </w:rPr>
        <w:t xml:space="preserve"> </w:t>
      </w:r>
      <w:r w:rsidR="0040092F" w:rsidRPr="00523BE5">
        <w:rPr>
          <w:rFonts w:cstheme="minorHAnsi"/>
          <w:color w:val="242424"/>
          <w:sz w:val="20"/>
          <w:shd w:val="clear" w:color="auto" w:fill="FFFFFF"/>
        </w:rPr>
        <w:t xml:space="preserve">č.1 </w:t>
      </w:r>
      <w:r w:rsidR="005E1B09" w:rsidRPr="00523BE5">
        <w:rPr>
          <w:rFonts w:cstheme="minorHAnsi"/>
          <w:color w:val="242424"/>
          <w:sz w:val="20"/>
          <w:shd w:val="clear" w:color="auto" w:fill="FFFFFF"/>
        </w:rPr>
        <w:t xml:space="preserve">je zodpovedný za analýzu a návrh </w:t>
      </w:r>
      <w:r w:rsidR="00A43396" w:rsidRPr="00523BE5">
        <w:rPr>
          <w:rFonts w:cstheme="minorHAnsi"/>
          <w:color w:val="242424"/>
          <w:sz w:val="20"/>
          <w:shd w:val="clear" w:color="auto" w:fill="FFFFFF"/>
        </w:rPr>
        <w:t>Integračnej platformy</w:t>
      </w:r>
      <w:r w:rsidR="005E1B09" w:rsidRPr="00523BE5">
        <w:rPr>
          <w:rFonts w:cstheme="minorHAnsi"/>
          <w:color w:val="242424"/>
          <w:sz w:val="20"/>
          <w:shd w:val="clear" w:color="auto" w:fill="FFFFFF"/>
        </w:rPr>
        <w:t xml:space="preserve"> a ďalšie s tým súvisiace architektonické aktivity.</w:t>
      </w:r>
    </w:p>
    <w:p w14:paraId="5007F709" w14:textId="77777777" w:rsidR="005E1B09" w:rsidRDefault="005E1B09" w:rsidP="005E1B09">
      <w:pPr>
        <w:autoSpaceDE w:val="0"/>
        <w:autoSpaceDN w:val="0"/>
        <w:adjustRightInd w:val="0"/>
        <w:ind w:left="1985" w:hanging="1985"/>
        <w:jc w:val="both"/>
        <w:rPr>
          <w:rStyle w:val="cf01"/>
          <w:sz w:val="20"/>
        </w:rPr>
      </w:pPr>
    </w:p>
    <w:p w14:paraId="2671A567" w14:textId="57B8278D" w:rsidR="00C923B6" w:rsidRPr="00AB3DC2" w:rsidRDefault="00C923B6" w:rsidP="00C923B6">
      <w:pPr>
        <w:autoSpaceDE w:val="0"/>
        <w:autoSpaceDN w:val="0"/>
        <w:adjustRightInd w:val="0"/>
        <w:ind w:left="1985" w:hanging="1985"/>
        <w:jc w:val="both"/>
        <w:rPr>
          <w:rStyle w:val="cf01"/>
          <w:b/>
          <w:bCs/>
          <w:sz w:val="20"/>
        </w:rPr>
      </w:pPr>
      <w:r w:rsidRPr="00AB3DC2">
        <w:rPr>
          <w:rStyle w:val="cf01"/>
          <w:b/>
          <w:bCs/>
          <w:sz w:val="20"/>
        </w:rPr>
        <w:t xml:space="preserve">Kľúčový expert č.2 – </w:t>
      </w:r>
      <w:r w:rsidR="00AB3DC2" w:rsidRPr="00523BE5">
        <w:rPr>
          <w:rFonts w:eastAsia="Cambria" w:cstheme="minorHAnsi"/>
          <w:b/>
          <w:bCs/>
          <w:lang w:val="sk"/>
        </w:rPr>
        <w:t>Integračný špecialista / Vývojár</w:t>
      </w:r>
      <w:r w:rsidRPr="00AB3DC2">
        <w:rPr>
          <w:rStyle w:val="cf01"/>
          <w:b/>
          <w:bCs/>
          <w:sz w:val="20"/>
        </w:rPr>
        <w:t>:</w:t>
      </w:r>
    </w:p>
    <w:p w14:paraId="70E31624" w14:textId="77777777" w:rsidR="00C923B6" w:rsidRPr="006452F6" w:rsidRDefault="00C923B6" w:rsidP="00C923B6">
      <w:pPr>
        <w:autoSpaceDE w:val="0"/>
        <w:autoSpaceDN w:val="0"/>
        <w:adjustRightInd w:val="0"/>
        <w:ind w:left="1985" w:hanging="1985"/>
        <w:jc w:val="both"/>
        <w:rPr>
          <w:rFonts w:cstheme="majorHAnsi"/>
          <w:bCs/>
          <w:sz w:val="20"/>
        </w:rPr>
      </w:pPr>
      <w:r w:rsidRPr="006452F6">
        <w:rPr>
          <w:rFonts w:cstheme="majorHAnsi"/>
          <w:b/>
          <w:bCs/>
          <w:sz w:val="20"/>
        </w:rPr>
        <w:t xml:space="preserve">Meno, priezvisko:  </w:t>
      </w:r>
      <w:r w:rsidRPr="006452F6">
        <w:rPr>
          <w:rFonts w:cstheme="majorHAnsi"/>
          <w:bCs/>
          <w:sz w:val="20"/>
        </w:rPr>
        <w:t>&lt;</w:t>
      </w:r>
      <w:r w:rsidRPr="006452F6">
        <w:rPr>
          <w:rFonts w:cstheme="majorHAnsi"/>
          <w:color w:val="00B0F0"/>
          <w:sz w:val="20"/>
        </w:rPr>
        <w:t>vyplní uchádzač</w:t>
      </w:r>
      <w:r w:rsidRPr="006452F6">
        <w:rPr>
          <w:rFonts w:cstheme="majorHAnsi"/>
          <w:bCs/>
          <w:sz w:val="20"/>
        </w:rPr>
        <w:t>&gt;</w:t>
      </w:r>
    </w:p>
    <w:p w14:paraId="52D545FC" w14:textId="77777777" w:rsidR="00C923B6" w:rsidRPr="006452F6" w:rsidRDefault="00C923B6" w:rsidP="00C923B6">
      <w:pPr>
        <w:autoSpaceDE w:val="0"/>
        <w:autoSpaceDN w:val="0"/>
        <w:adjustRightInd w:val="0"/>
        <w:ind w:left="1985" w:hanging="1985"/>
        <w:jc w:val="both"/>
        <w:rPr>
          <w:rFonts w:cstheme="majorHAnsi"/>
          <w:bCs/>
          <w:sz w:val="20"/>
        </w:rPr>
      </w:pPr>
      <w:r w:rsidRPr="006452F6">
        <w:rPr>
          <w:rFonts w:cstheme="majorHAnsi"/>
          <w:b/>
          <w:bCs/>
          <w:sz w:val="20"/>
        </w:rPr>
        <w:t xml:space="preserve">Počet jeho </w:t>
      </w:r>
      <w:proofErr w:type="spellStart"/>
      <w:r w:rsidRPr="006452F6">
        <w:rPr>
          <w:rFonts w:cstheme="majorHAnsi"/>
          <w:b/>
          <w:bCs/>
          <w:sz w:val="20"/>
        </w:rPr>
        <w:t>osobodní</w:t>
      </w:r>
      <w:proofErr w:type="spellEnd"/>
      <w:r w:rsidRPr="006452F6">
        <w:rPr>
          <w:rFonts w:cstheme="majorHAnsi"/>
          <w:b/>
          <w:bCs/>
          <w:sz w:val="20"/>
        </w:rPr>
        <w:t xml:space="preserve"> na predmet plnenia: </w:t>
      </w:r>
      <w:r w:rsidRPr="006452F6">
        <w:rPr>
          <w:rFonts w:cstheme="majorHAnsi"/>
          <w:bCs/>
          <w:sz w:val="20"/>
        </w:rPr>
        <w:t>&lt;</w:t>
      </w:r>
      <w:r w:rsidRPr="006452F6">
        <w:rPr>
          <w:rFonts w:cstheme="majorHAnsi"/>
          <w:color w:val="00B0F0"/>
          <w:sz w:val="20"/>
        </w:rPr>
        <w:t>vyplní uchádzač</w:t>
      </w:r>
      <w:r w:rsidRPr="006452F6">
        <w:rPr>
          <w:rFonts w:cstheme="majorHAnsi"/>
          <w:bCs/>
          <w:sz w:val="20"/>
        </w:rPr>
        <w:t>&gt;</w:t>
      </w:r>
    </w:p>
    <w:p w14:paraId="5AEAA565" w14:textId="77777777" w:rsidR="00C923B6" w:rsidRDefault="00C923B6" w:rsidP="00C923B6">
      <w:pPr>
        <w:autoSpaceDE w:val="0"/>
        <w:autoSpaceDN w:val="0"/>
        <w:adjustRightInd w:val="0"/>
        <w:ind w:left="1985" w:hanging="1985"/>
        <w:jc w:val="both"/>
        <w:rPr>
          <w:rFonts w:cstheme="majorHAnsi"/>
          <w:bCs/>
          <w:sz w:val="20"/>
        </w:rPr>
      </w:pPr>
      <w:r w:rsidRPr="006452F6">
        <w:rPr>
          <w:rFonts w:cstheme="majorHAnsi"/>
          <w:b/>
          <w:bCs/>
          <w:sz w:val="20"/>
        </w:rPr>
        <w:t xml:space="preserve">Celkový počet jeho osobných skúseností: </w:t>
      </w:r>
      <w:r w:rsidRPr="006452F6">
        <w:rPr>
          <w:rFonts w:cstheme="majorHAnsi"/>
          <w:bCs/>
          <w:sz w:val="20"/>
        </w:rPr>
        <w:t>&lt;</w:t>
      </w:r>
      <w:r w:rsidRPr="006452F6">
        <w:rPr>
          <w:rFonts w:cstheme="majorHAnsi"/>
          <w:color w:val="00B0F0"/>
          <w:sz w:val="20"/>
        </w:rPr>
        <w:t>vyplní uchádzač</w:t>
      </w:r>
      <w:r w:rsidRPr="006452F6">
        <w:rPr>
          <w:rFonts w:cstheme="majorHAnsi"/>
          <w:bCs/>
          <w:sz w:val="20"/>
        </w:rPr>
        <w:t>&gt;</w:t>
      </w:r>
    </w:p>
    <w:p w14:paraId="31F3BB9C" w14:textId="1493A4ED" w:rsidR="00F73426" w:rsidRPr="00F83BB3" w:rsidRDefault="00F73426" w:rsidP="00F73426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contextualSpacing w:val="0"/>
        <w:jc w:val="both"/>
        <w:rPr>
          <w:rFonts w:cs="Arial"/>
          <w:sz w:val="20"/>
        </w:rPr>
      </w:pPr>
      <w:r w:rsidRPr="00F83BB3">
        <w:rPr>
          <w:rFonts w:cs="Arial"/>
          <w:sz w:val="20"/>
        </w:rPr>
        <w:t>má minimálne 5 rokov odbornej praxe v</w:t>
      </w:r>
      <w:r>
        <w:rPr>
          <w:rFonts w:cs="Arial"/>
          <w:sz w:val="20"/>
        </w:rPr>
        <w:t> </w:t>
      </w:r>
      <w:r w:rsidRPr="00F83BB3">
        <w:rPr>
          <w:rFonts w:cstheme="minorHAnsi"/>
          <w:sz w:val="20"/>
        </w:rPr>
        <w:t>pozícii</w:t>
      </w:r>
      <w:r>
        <w:rPr>
          <w:rFonts w:cstheme="minorHAnsi"/>
          <w:sz w:val="20"/>
        </w:rPr>
        <w:t xml:space="preserve"> </w:t>
      </w:r>
      <w:r w:rsidR="00E23598">
        <w:rPr>
          <w:rFonts w:cstheme="minorHAnsi"/>
          <w:sz w:val="20"/>
        </w:rPr>
        <w:t xml:space="preserve">Integračný špecialista / </w:t>
      </w:r>
      <w:r w:rsidR="00FE28EC">
        <w:rPr>
          <w:rFonts w:cstheme="minorHAnsi"/>
          <w:sz w:val="20"/>
        </w:rPr>
        <w:t>Vývojár</w:t>
      </w:r>
      <w:r w:rsidR="00453655">
        <w:rPr>
          <w:rFonts w:cstheme="minorHAnsi"/>
          <w:sz w:val="20"/>
        </w:rPr>
        <w:t xml:space="preserve"> </w:t>
      </w:r>
      <w:r w:rsidR="00B87AEC">
        <w:rPr>
          <w:rFonts w:cstheme="minorHAnsi"/>
          <w:sz w:val="20"/>
        </w:rPr>
        <w:t>systémových integrácií</w:t>
      </w:r>
      <w:r w:rsidRPr="00F83BB3">
        <w:rPr>
          <w:rFonts w:cstheme="minorHAnsi"/>
          <w:sz w:val="20"/>
        </w:rPr>
        <w:t xml:space="preserve"> v IT projektoch</w:t>
      </w:r>
      <w:r w:rsidRPr="00F83BB3">
        <w:rPr>
          <w:rFonts w:cs="Arial"/>
          <w:sz w:val="20"/>
        </w:rPr>
        <w:t xml:space="preserve">; túto podmienku účasti uchádzač </w:t>
      </w:r>
      <w:r>
        <w:rPr>
          <w:rFonts w:cs="Arial"/>
          <w:sz w:val="20"/>
        </w:rPr>
        <w:t xml:space="preserve">u experta </w:t>
      </w:r>
      <w:r w:rsidRPr="00F83BB3">
        <w:rPr>
          <w:rFonts w:cs="Arial"/>
          <w:sz w:val="20"/>
        </w:rPr>
        <w:t>preukáže profesijným životopisom;</w:t>
      </w:r>
    </w:p>
    <w:p w14:paraId="6E712649" w14:textId="508B1EA9" w:rsidR="00F73426" w:rsidRPr="00E44894" w:rsidRDefault="00E6214F" w:rsidP="00F73426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na ponúkanej</w:t>
      </w:r>
      <w:r w:rsidR="00DD24B1">
        <w:rPr>
          <w:rFonts w:cs="Arial"/>
          <w:sz w:val="20"/>
        </w:rPr>
        <w:t xml:space="preserve"> integračnej</w:t>
      </w:r>
      <w:r>
        <w:rPr>
          <w:rFonts w:cs="Arial"/>
          <w:sz w:val="20"/>
        </w:rPr>
        <w:t xml:space="preserve"> platforme </w:t>
      </w:r>
      <w:r w:rsidR="00F73426" w:rsidRPr="00E44894">
        <w:rPr>
          <w:rFonts w:cs="Arial"/>
          <w:sz w:val="20"/>
        </w:rPr>
        <w:t>má minimálne dve osobné praktické skúsenosti s</w:t>
      </w:r>
      <w:r w:rsidR="00B23624">
        <w:rPr>
          <w:rFonts w:cs="Arial"/>
          <w:sz w:val="20"/>
        </w:rPr>
        <w:t> </w:t>
      </w:r>
      <w:r w:rsidR="000E7B3D">
        <w:rPr>
          <w:rFonts w:cs="Arial"/>
          <w:sz w:val="20"/>
        </w:rPr>
        <w:t>vývojom</w:t>
      </w:r>
      <w:r w:rsidR="00B23624">
        <w:rPr>
          <w:rFonts w:cs="Arial"/>
          <w:sz w:val="20"/>
        </w:rPr>
        <w:t xml:space="preserve"> </w:t>
      </w:r>
      <w:r w:rsidR="00111002">
        <w:rPr>
          <w:rFonts w:cs="Arial"/>
          <w:sz w:val="20"/>
        </w:rPr>
        <w:t>systémových integrácií</w:t>
      </w:r>
      <w:r w:rsidR="00F73426" w:rsidRPr="00E44894">
        <w:rPr>
          <w:rFonts w:cstheme="minorHAnsi"/>
          <w:sz w:val="20"/>
        </w:rPr>
        <w:t xml:space="preserve"> </w:t>
      </w:r>
      <w:r w:rsidR="00F73426" w:rsidRPr="00E44894">
        <w:rPr>
          <w:rFonts w:cs="Arial"/>
          <w:sz w:val="20"/>
        </w:rPr>
        <w:t>za predchádzajúcich 5 rokov od vyhlásenia verejného obstarávania; túto podmienku účasti uchádzač u experta preukáže profesijným životopisom;</w:t>
      </w:r>
    </w:p>
    <w:p w14:paraId="05D6BDD4" w14:textId="0AB3BB6D" w:rsidR="00F73426" w:rsidRPr="001F6EE0" w:rsidRDefault="00F73426" w:rsidP="00F73426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contextualSpacing w:val="0"/>
        <w:jc w:val="both"/>
        <w:rPr>
          <w:rFonts w:cs="Arial"/>
          <w:sz w:val="20"/>
        </w:rPr>
      </w:pPr>
      <w:r w:rsidRPr="00F83BB3">
        <w:rPr>
          <w:rFonts w:cstheme="minorHAnsi"/>
          <w:sz w:val="20"/>
        </w:rPr>
        <w:t>má preukázateľné znalosti v</w:t>
      </w:r>
      <w:r>
        <w:rPr>
          <w:rFonts w:cstheme="minorHAnsi"/>
          <w:sz w:val="20"/>
        </w:rPr>
        <w:t xml:space="preserve"> </w:t>
      </w:r>
      <w:r w:rsidRPr="00F83BB3">
        <w:rPr>
          <w:rFonts w:cstheme="minorHAnsi"/>
          <w:sz w:val="20"/>
        </w:rPr>
        <w:t>oblasti</w:t>
      </w:r>
      <w:r>
        <w:rPr>
          <w:rFonts w:cstheme="minorHAnsi"/>
          <w:sz w:val="20"/>
        </w:rPr>
        <w:t xml:space="preserve"> </w:t>
      </w:r>
      <w:r w:rsidR="00274842">
        <w:rPr>
          <w:rFonts w:cstheme="minorHAnsi"/>
          <w:sz w:val="20"/>
        </w:rPr>
        <w:t xml:space="preserve">vývoja </w:t>
      </w:r>
      <w:r>
        <w:rPr>
          <w:rFonts w:cstheme="minorHAnsi"/>
          <w:sz w:val="20"/>
        </w:rPr>
        <w:t>integračných riešení,</w:t>
      </w:r>
      <w:r w:rsidR="00274842">
        <w:rPr>
          <w:rFonts w:cstheme="minorHAnsi"/>
          <w:sz w:val="20"/>
        </w:rPr>
        <w:t xml:space="preserve"> </w:t>
      </w:r>
      <w:r w:rsidR="002B5A5F">
        <w:rPr>
          <w:rFonts w:cstheme="minorHAnsi"/>
          <w:sz w:val="20"/>
        </w:rPr>
        <w:t>praktické skúsenosti s</w:t>
      </w:r>
      <w:r w:rsidR="00742A5B">
        <w:rPr>
          <w:rFonts w:cstheme="minorHAnsi"/>
          <w:sz w:val="20"/>
        </w:rPr>
        <w:t xml:space="preserve"> dodávaným </w:t>
      </w:r>
      <w:r w:rsidR="009038F5">
        <w:rPr>
          <w:rFonts w:cstheme="minorHAnsi"/>
          <w:sz w:val="20"/>
        </w:rPr>
        <w:t>SW pre Integračnú platformu</w:t>
      </w:r>
      <w:r w:rsidRPr="00F83BB3">
        <w:rPr>
          <w:rFonts w:cs="Arial"/>
          <w:sz w:val="20"/>
        </w:rPr>
        <w:t>; túto podmienku účasti uchádzač</w:t>
      </w:r>
      <w:r>
        <w:rPr>
          <w:rFonts w:cs="Arial"/>
          <w:sz w:val="20"/>
        </w:rPr>
        <w:t xml:space="preserve"> u experta</w:t>
      </w:r>
      <w:r w:rsidRPr="00F83BB3">
        <w:rPr>
          <w:rFonts w:cs="Arial"/>
          <w:sz w:val="20"/>
        </w:rPr>
        <w:t xml:space="preserve"> preukáže profesijným </w:t>
      </w:r>
      <w:r w:rsidRPr="001F6EE0">
        <w:rPr>
          <w:rFonts w:cs="Arial"/>
          <w:sz w:val="20"/>
        </w:rPr>
        <w:t>životopisom;</w:t>
      </w:r>
    </w:p>
    <w:p w14:paraId="6E70FD13" w14:textId="001D4E4E" w:rsidR="00A07D99" w:rsidRPr="00F83BB3" w:rsidRDefault="001F6EE0" w:rsidP="00F73426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contextualSpacing w:val="0"/>
        <w:jc w:val="both"/>
        <w:rPr>
          <w:rFonts w:cs="Arial"/>
          <w:sz w:val="20"/>
        </w:rPr>
      </w:pPr>
      <w:r>
        <w:rPr>
          <w:rFonts w:cstheme="minorHAnsi"/>
          <w:color w:val="242424"/>
          <w:sz w:val="20"/>
          <w:shd w:val="clear" w:color="auto" w:fill="FFFFFF"/>
        </w:rPr>
        <w:t>k</w:t>
      </w:r>
      <w:r w:rsidR="009136C2" w:rsidRPr="00523BE5">
        <w:rPr>
          <w:rFonts w:cstheme="minorHAnsi"/>
          <w:color w:val="242424"/>
          <w:sz w:val="20"/>
          <w:shd w:val="clear" w:color="auto" w:fill="FFFFFF"/>
        </w:rPr>
        <w:t xml:space="preserve">ľúčový expert č. 2 je zodpovedný </w:t>
      </w:r>
      <w:r w:rsidR="0040092F" w:rsidRPr="00523BE5">
        <w:rPr>
          <w:rFonts w:cstheme="minorHAnsi"/>
          <w:color w:val="242424"/>
          <w:sz w:val="20"/>
          <w:shd w:val="clear" w:color="auto" w:fill="FFFFFF"/>
        </w:rPr>
        <w:t xml:space="preserve">za </w:t>
      </w:r>
      <w:r w:rsidR="00A43396" w:rsidRPr="00523BE5">
        <w:rPr>
          <w:rFonts w:cstheme="minorHAnsi"/>
          <w:color w:val="242424"/>
          <w:sz w:val="20"/>
          <w:shd w:val="clear" w:color="auto" w:fill="FFFFFF"/>
        </w:rPr>
        <w:t xml:space="preserve">vývoj </w:t>
      </w:r>
      <w:r w:rsidR="00274842" w:rsidRPr="00523BE5">
        <w:rPr>
          <w:rFonts w:cstheme="minorHAnsi"/>
          <w:color w:val="242424"/>
          <w:sz w:val="20"/>
          <w:shd w:val="clear" w:color="auto" w:fill="FFFFFF"/>
        </w:rPr>
        <w:t xml:space="preserve">integrácií na </w:t>
      </w:r>
      <w:r w:rsidR="003E30DF" w:rsidRPr="00523BE5">
        <w:rPr>
          <w:rFonts w:cstheme="minorHAnsi"/>
          <w:color w:val="242424"/>
          <w:sz w:val="20"/>
          <w:shd w:val="clear" w:color="auto" w:fill="FFFFFF"/>
        </w:rPr>
        <w:t>dodávanej</w:t>
      </w:r>
      <w:r w:rsidR="00274842" w:rsidRPr="00523BE5">
        <w:rPr>
          <w:rFonts w:cstheme="minorHAnsi"/>
          <w:color w:val="242424"/>
          <w:sz w:val="20"/>
          <w:shd w:val="clear" w:color="auto" w:fill="FFFFFF"/>
        </w:rPr>
        <w:t xml:space="preserve"> Integračnej platforme</w:t>
      </w:r>
      <w:r w:rsidR="009136C2" w:rsidRPr="00523BE5">
        <w:rPr>
          <w:rFonts w:cstheme="minorHAnsi"/>
          <w:color w:val="242424"/>
          <w:sz w:val="20"/>
          <w:shd w:val="clear" w:color="auto" w:fill="FFFFFF"/>
        </w:rPr>
        <w:t xml:space="preserve"> a ďalšie s tým súvisiace aktivity.</w:t>
      </w:r>
    </w:p>
    <w:p w14:paraId="449C8D5D" w14:textId="70E35629" w:rsidR="00E2342E" w:rsidRPr="00523BE5" w:rsidRDefault="004814E5" w:rsidP="00523BE5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má c</w:t>
      </w:r>
      <w:r w:rsidR="00E2342E" w:rsidRPr="00523BE5">
        <w:rPr>
          <w:rFonts w:cs="Arial"/>
          <w:sz w:val="20"/>
        </w:rPr>
        <w:t>ertifikát</w:t>
      </w:r>
      <w:r w:rsidR="007921E4" w:rsidRPr="00523BE5">
        <w:rPr>
          <w:rFonts w:cs="Arial"/>
          <w:sz w:val="20"/>
        </w:rPr>
        <w:t xml:space="preserve">/potvrdenie o absolvovaní školenia </w:t>
      </w:r>
      <w:r w:rsidR="00E2342E" w:rsidRPr="00523BE5">
        <w:rPr>
          <w:rFonts w:cs="Arial"/>
          <w:sz w:val="20"/>
        </w:rPr>
        <w:t xml:space="preserve">na </w:t>
      </w:r>
      <w:r w:rsidR="004B575E">
        <w:rPr>
          <w:rFonts w:cs="Arial"/>
          <w:sz w:val="20"/>
        </w:rPr>
        <w:t xml:space="preserve">SW </w:t>
      </w:r>
      <w:r w:rsidR="00E2342E" w:rsidRPr="00523BE5">
        <w:rPr>
          <w:rFonts w:cs="Arial"/>
          <w:sz w:val="20"/>
        </w:rPr>
        <w:t>dan</w:t>
      </w:r>
      <w:r w:rsidR="004B575E">
        <w:rPr>
          <w:rFonts w:cs="Arial"/>
          <w:sz w:val="20"/>
        </w:rPr>
        <w:t>ej</w:t>
      </w:r>
      <w:r w:rsidR="00170666" w:rsidRPr="00523BE5">
        <w:rPr>
          <w:rFonts w:cs="Arial"/>
          <w:sz w:val="20"/>
        </w:rPr>
        <w:t xml:space="preserve"> </w:t>
      </w:r>
      <w:r w:rsidR="004B575E">
        <w:rPr>
          <w:rFonts w:cs="Arial"/>
          <w:sz w:val="20"/>
        </w:rPr>
        <w:t>integr</w:t>
      </w:r>
      <w:r w:rsidR="00257DBF">
        <w:rPr>
          <w:rFonts w:cs="Arial"/>
          <w:sz w:val="20"/>
        </w:rPr>
        <w:t xml:space="preserve">ačnej </w:t>
      </w:r>
      <w:r w:rsidR="00170666" w:rsidRPr="00523BE5">
        <w:rPr>
          <w:rFonts w:cs="Arial"/>
          <w:sz w:val="20"/>
        </w:rPr>
        <w:t>platform</w:t>
      </w:r>
      <w:r w:rsidR="00257DBF">
        <w:rPr>
          <w:rFonts w:cs="Arial"/>
          <w:sz w:val="20"/>
        </w:rPr>
        <w:t>y</w:t>
      </w:r>
      <w:r w:rsidR="00750D81" w:rsidRPr="00523BE5">
        <w:rPr>
          <w:rFonts w:cs="Arial"/>
          <w:sz w:val="20"/>
        </w:rPr>
        <w:t>, ktorú dodáva</w:t>
      </w:r>
      <w:r w:rsidR="00B73C3D">
        <w:rPr>
          <w:rFonts w:cs="Arial"/>
          <w:sz w:val="20"/>
        </w:rPr>
        <w:t xml:space="preserve"> uchádzač.</w:t>
      </w:r>
    </w:p>
    <w:p w14:paraId="7232AB98" w14:textId="77777777" w:rsidR="006D25FD" w:rsidRDefault="006D25FD" w:rsidP="00523BE5">
      <w:pPr>
        <w:autoSpaceDE w:val="0"/>
        <w:autoSpaceDN w:val="0"/>
        <w:adjustRightInd w:val="0"/>
        <w:jc w:val="both"/>
        <w:rPr>
          <w:rStyle w:val="cf01"/>
          <w:b/>
          <w:bCs/>
          <w:sz w:val="20"/>
        </w:rPr>
      </w:pPr>
    </w:p>
    <w:p w14:paraId="0D244FE6" w14:textId="77777777" w:rsidR="006148C7" w:rsidRDefault="006148C7" w:rsidP="00B42F36">
      <w:pPr>
        <w:spacing w:after="0"/>
        <w:rPr>
          <w:b/>
          <w:bCs/>
          <w:sz w:val="28"/>
          <w:szCs w:val="28"/>
        </w:rPr>
      </w:pPr>
    </w:p>
    <w:sectPr w:rsidR="006148C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126D" w14:textId="77777777" w:rsidR="0005009A" w:rsidRDefault="0005009A" w:rsidP="0009480D">
      <w:pPr>
        <w:spacing w:after="0" w:line="240" w:lineRule="auto"/>
      </w:pPr>
      <w:r>
        <w:separator/>
      </w:r>
    </w:p>
  </w:endnote>
  <w:endnote w:type="continuationSeparator" w:id="0">
    <w:p w14:paraId="32C8DFCD" w14:textId="77777777" w:rsidR="0005009A" w:rsidRDefault="0005009A" w:rsidP="0009480D">
      <w:pPr>
        <w:spacing w:after="0" w:line="240" w:lineRule="auto"/>
      </w:pPr>
      <w:r>
        <w:continuationSeparator/>
      </w:r>
    </w:p>
  </w:endnote>
  <w:endnote w:type="continuationNotice" w:id="1">
    <w:p w14:paraId="7DD37CAA" w14:textId="77777777" w:rsidR="0005009A" w:rsidRDefault="000500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AB04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F776" w14:textId="77777777" w:rsidR="0005009A" w:rsidRDefault="0005009A" w:rsidP="0009480D">
      <w:pPr>
        <w:spacing w:after="0" w:line="240" w:lineRule="auto"/>
      </w:pPr>
      <w:r>
        <w:separator/>
      </w:r>
    </w:p>
  </w:footnote>
  <w:footnote w:type="continuationSeparator" w:id="0">
    <w:p w14:paraId="3BCAE0E1" w14:textId="77777777" w:rsidR="0005009A" w:rsidRDefault="0005009A" w:rsidP="0009480D">
      <w:pPr>
        <w:spacing w:after="0" w:line="240" w:lineRule="auto"/>
      </w:pPr>
      <w:r>
        <w:continuationSeparator/>
      </w:r>
    </w:p>
  </w:footnote>
  <w:footnote w:type="continuationNotice" w:id="1">
    <w:p w14:paraId="3E320CF5" w14:textId="77777777" w:rsidR="0005009A" w:rsidRDefault="000500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2F74"/>
    <w:multiLevelType w:val="multilevel"/>
    <w:tmpl w:val="B0AA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b w:val="0"/>
        <w:color w:val="2424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22C45"/>
    <w:multiLevelType w:val="hybridMultilevel"/>
    <w:tmpl w:val="3B86D0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A2281"/>
    <w:multiLevelType w:val="hybridMultilevel"/>
    <w:tmpl w:val="1DD02B86"/>
    <w:lvl w:ilvl="0" w:tplc="F8624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26A7"/>
    <w:multiLevelType w:val="hybridMultilevel"/>
    <w:tmpl w:val="9EE65A1E"/>
    <w:lvl w:ilvl="0" w:tplc="DCF89C2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AE686224">
      <w:numFmt w:val="bullet"/>
      <w:lvlText w:val="-"/>
      <w:lvlJc w:val="left"/>
      <w:pPr>
        <w:ind w:left="2880" w:hanging="360"/>
      </w:pPr>
      <w:rPr>
        <w:rFonts w:ascii="Cambria" w:eastAsiaTheme="minorHAnsi" w:hAnsi="Cambria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8A507A6"/>
    <w:multiLevelType w:val="multilevel"/>
    <w:tmpl w:val="16A2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37663"/>
    <w:multiLevelType w:val="hybridMultilevel"/>
    <w:tmpl w:val="1D56D2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1875"/>
    <w:multiLevelType w:val="hybridMultilevel"/>
    <w:tmpl w:val="CE2612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97304"/>
    <w:multiLevelType w:val="hybridMultilevel"/>
    <w:tmpl w:val="5950C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D13B1"/>
    <w:multiLevelType w:val="multilevel"/>
    <w:tmpl w:val="EBB62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4514CA4"/>
    <w:multiLevelType w:val="hybridMultilevel"/>
    <w:tmpl w:val="D01EB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D302B"/>
    <w:multiLevelType w:val="multilevel"/>
    <w:tmpl w:val="7C78A34A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asciiTheme="majorHAnsi" w:hAnsiTheme="majorHAnsi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1" w15:restartNumberingAfterBreak="0">
    <w:nsid w:val="668126EF"/>
    <w:multiLevelType w:val="hybridMultilevel"/>
    <w:tmpl w:val="CCCA0F02"/>
    <w:lvl w:ilvl="0" w:tplc="041B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68542EA8"/>
    <w:multiLevelType w:val="multilevel"/>
    <w:tmpl w:val="4322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86F4F"/>
    <w:multiLevelType w:val="hybridMultilevel"/>
    <w:tmpl w:val="F5928C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9A7865"/>
    <w:multiLevelType w:val="hybridMultilevel"/>
    <w:tmpl w:val="B1160F7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C02746"/>
    <w:multiLevelType w:val="hybridMultilevel"/>
    <w:tmpl w:val="2480CC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246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F70D16"/>
    <w:multiLevelType w:val="hybridMultilevel"/>
    <w:tmpl w:val="81702B6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E0722B"/>
    <w:multiLevelType w:val="multilevel"/>
    <w:tmpl w:val="CFAA56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31703244">
    <w:abstractNumId w:val="7"/>
  </w:num>
  <w:num w:numId="2" w16cid:durableId="2119909386">
    <w:abstractNumId w:val="0"/>
  </w:num>
  <w:num w:numId="3" w16cid:durableId="712659739">
    <w:abstractNumId w:val="11"/>
  </w:num>
  <w:num w:numId="4" w16cid:durableId="1997609456">
    <w:abstractNumId w:val="1"/>
  </w:num>
  <w:num w:numId="5" w16cid:durableId="12152722">
    <w:abstractNumId w:val="8"/>
  </w:num>
  <w:num w:numId="6" w16cid:durableId="1027297022">
    <w:abstractNumId w:val="3"/>
  </w:num>
  <w:num w:numId="7" w16cid:durableId="150298367">
    <w:abstractNumId w:val="14"/>
  </w:num>
  <w:num w:numId="8" w16cid:durableId="1303195270">
    <w:abstractNumId w:val="17"/>
  </w:num>
  <w:num w:numId="9" w16cid:durableId="1455636762">
    <w:abstractNumId w:val="2"/>
  </w:num>
  <w:num w:numId="10" w16cid:durableId="1471552529">
    <w:abstractNumId w:val="6"/>
  </w:num>
  <w:num w:numId="11" w16cid:durableId="1777215084">
    <w:abstractNumId w:val="15"/>
  </w:num>
  <w:num w:numId="12" w16cid:durableId="1472283923">
    <w:abstractNumId w:val="16"/>
  </w:num>
  <w:num w:numId="13" w16cid:durableId="1747262714">
    <w:abstractNumId w:val="13"/>
  </w:num>
  <w:num w:numId="14" w16cid:durableId="2096632974">
    <w:abstractNumId w:val="4"/>
  </w:num>
  <w:num w:numId="15" w16cid:durableId="798959244">
    <w:abstractNumId w:val="5"/>
  </w:num>
  <w:num w:numId="16" w16cid:durableId="121383210">
    <w:abstractNumId w:val="9"/>
  </w:num>
  <w:num w:numId="17" w16cid:durableId="717360202">
    <w:abstractNumId w:val="12"/>
  </w:num>
  <w:num w:numId="18" w16cid:durableId="1932271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FB"/>
    <w:rsid w:val="00001A20"/>
    <w:rsid w:val="00006DB8"/>
    <w:rsid w:val="0001025C"/>
    <w:rsid w:val="00013537"/>
    <w:rsid w:val="000137F1"/>
    <w:rsid w:val="00015F13"/>
    <w:rsid w:val="000235F8"/>
    <w:rsid w:val="00030C85"/>
    <w:rsid w:val="0005009A"/>
    <w:rsid w:val="00052F8E"/>
    <w:rsid w:val="00066B4B"/>
    <w:rsid w:val="000857DD"/>
    <w:rsid w:val="0009480D"/>
    <w:rsid w:val="000960D0"/>
    <w:rsid w:val="000A7736"/>
    <w:rsid w:val="000B4F4F"/>
    <w:rsid w:val="000C501B"/>
    <w:rsid w:val="000C521E"/>
    <w:rsid w:val="000C58A7"/>
    <w:rsid w:val="000C66E4"/>
    <w:rsid w:val="000C7496"/>
    <w:rsid w:val="000D33C1"/>
    <w:rsid w:val="000E12D0"/>
    <w:rsid w:val="000E295F"/>
    <w:rsid w:val="000E7B3D"/>
    <w:rsid w:val="000F58BF"/>
    <w:rsid w:val="001010B7"/>
    <w:rsid w:val="00101D6A"/>
    <w:rsid w:val="00103716"/>
    <w:rsid w:val="001107CA"/>
    <w:rsid w:val="00111002"/>
    <w:rsid w:val="00112E7D"/>
    <w:rsid w:val="00130860"/>
    <w:rsid w:val="00136BB1"/>
    <w:rsid w:val="0014637A"/>
    <w:rsid w:val="0015096B"/>
    <w:rsid w:val="00161632"/>
    <w:rsid w:val="00162000"/>
    <w:rsid w:val="00163A3B"/>
    <w:rsid w:val="00164CB6"/>
    <w:rsid w:val="001663B6"/>
    <w:rsid w:val="00170666"/>
    <w:rsid w:val="00173E2F"/>
    <w:rsid w:val="00176755"/>
    <w:rsid w:val="00192232"/>
    <w:rsid w:val="001A3654"/>
    <w:rsid w:val="001A694C"/>
    <w:rsid w:val="001A6C0E"/>
    <w:rsid w:val="001D01FE"/>
    <w:rsid w:val="001D5D9E"/>
    <w:rsid w:val="001D5F9F"/>
    <w:rsid w:val="001D64C1"/>
    <w:rsid w:val="001E0E2F"/>
    <w:rsid w:val="001E7128"/>
    <w:rsid w:val="001E7C5A"/>
    <w:rsid w:val="001F55DB"/>
    <w:rsid w:val="001F5998"/>
    <w:rsid w:val="001F6EE0"/>
    <w:rsid w:val="00216F5F"/>
    <w:rsid w:val="00223027"/>
    <w:rsid w:val="00225679"/>
    <w:rsid w:val="00252ED7"/>
    <w:rsid w:val="0025587F"/>
    <w:rsid w:val="00257DBF"/>
    <w:rsid w:val="00270FCD"/>
    <w:rsid w:val="00272F0F"/>
    <w:rsid w:val="00274842"/>
    <w:rsid w:val="002803CE"/>
    <w:rsid w:val="00287477"/>
    <w:rsid w:val="002A098E"/>
    <w:rsid w:val="002B1CC1"/>
    <w:rsid w:val="002B4CD0"/>
    <w:rsid w:val="002B5A5F"/>
    <w:rsid w:val="00300526"/>
    <w:rsid w:val="0031077B"/>
    <w:rsid w:val="00310CBB"/>
    <w:rsid w:val="00313F29"/>
    <w:rsid w:val="00322790"/>
    <w:rsid w:val="00346A7D"/>
    <w:rsid w:val="00350C5B"/>
    <w:rsid w:val="00356692"/>
    <w:rsid w:val="003636B5"/>
    <w:rsid w:val="003641B8"/>
    <w:rsid w:val="00366010"/>
    <w:rsid w:val="003724D6"/>
    <w:rsid w:val="0037276E"/>
    <w:rsid w:val="00387810"/>
    <w:rsid w:val="00392F01"/>
    <w:rsid w:val="003B0AB6"/>
    <w:rsid w:val="003C230F"/>
    <w:rsid w:val="003E30DF"/>
    <w:rsid w:val="003F57DE"/>
    <w:rsid w:val="004008EB"/>
    <w:rsid w:val="0040092F"/>
    <w:rsid w:val="004100B0"/>
    <w:rsid w:val="004314F8"/>
    <w:rsid w:val="00431B9A"/>
    <w:rsid w:val="00431EAE"/>
    <w:rsid w:val="00436E7F"/>
    <w:rsid w:val="00437971"/>
    <w:rsid w:val="00445B18"/>
    <w:rsid w:val="00452101"/>
    <w:rsid w:val="00453655"/>
    <w:rsid w:val="00456778"/>
    <w:rsid w:val="00461D03"/>
    <w:rsid w:val="00465FA8"/>
    <w:rsid w:val="00470A5F"/>
    <w:rsid w:val="004814E5"/>
    <w:rsid w:val="00482450"/>
    <w:rsid w:val="00483B11"/>
    <w:rsid w:val="0049483D"/>
    <w:rsid w:val="004A5761"/>
    <w:rsid w:val="004B1B76"/>
    <w:rsid w:val="004B575E"/>
    <w:rsid w:val="004C2F1D"/>
    <w:rsid w:val="004D436C"/>
    <w:rsid w:val="004D7E2D"/>
    <w:rsid w:val="004D7F98"/>
    <w:rsid w:val="004D7FE7"/>
    <w:rsid w:val="004E2542"/>
    <w:rsid w:val="004E31A5"/>
    <w:rsid w:val="004F059B"/>
    <w:rsid w:val="005033E8"/>
    <w:rsid w:val="00517359"/>
    <w:rsid w:val="00517AF9"/>
    <w:rsid w:val="00523BE5"/>
    <w:rsid w:val="00525E82"/>
    <w:rsid w:val="005316F2"/>
    <w:rsid w:val="0054057F"/>
    <w:rsid w:val="00542B00"/>
    <w:rsid w:val="00546812"/>
    <w:rsid w:val="00564381"/>
    <w:rsid w:val="00564CF7"/>
    <w:rsid w:val="00566001"/>
    <w:rsid w:val="005715A6"/>
    <w:rsid w:val="005922B3"/>
    <w:rsid w:val="005939CC"/>
    <w:rsid w:val="005A150D"/>
    <w:rsid w:val="005A1CD3"/>
    <w:rsid w:val="005C5E4E"/>
    <w:rsid w:val="005C751D"/>
    <w:rsid w:val="005D75A2"/>
    <w:rsid w:val="005E05A7"/>
    <w:rsid w:val="005E1B09"/>
    <w:rsid w:val="005E351B"/>
    <w:rsid w:val="005E57AE"/>
    <w:rsid w:val="005F0D3E"/>
    <w:rsid w:val="005F16F1"/>
    <w:rsid w:val="005F2306"/>
    <w:rsid w:val="006079DF"/>
    <w:rsid w:val="006132FE"/>
    <w:rsid w:val="006148C7"/>
    <w:rsid w:val="00626524"/>
    <w:rsid w:val="00643B33"/>
    <w:rsid w:val="006470E3"/>
    <w:rsid w:val="006833AD"/>
    <w:rsid w:val="00691378"/>
    <w:rsid w:val="006A4F01"/>
    <w:rsid w:val="006B0BF9"/>
    <w:rsid w:val="006B1D59"/>
    <w:rsid w:val="006B1FC8"/>
    <w:rsid w:val="006D25FD"/>
    <w:rsid w:val="006E2BBB"/>
    <w:rsid w:val="006E2CD3"/>
    <w:rsid w:val="00704955"/>
    <w:rsid w:val="00711433"/>
    <w:rsid w:val="00730BA6"/>
    <w:rsid w:val="00737ABF"/>
    <w:rsid w:val="007409E2"/>
    <w:rsid w:val="00741E0E"/>
    <w:rsid w:val="00742A5B"/>
    <w:rsid w:val="00750D81"/>
    <w:rsid w:val="00782367"/>
    <w:rsid w:val="00787300"/>
    <w:rsid w:val="007921E4"/>
    <w:rsid w:val="007931DD"/>
    <w:rsid w:val="00794D71"/>
    <w:rsid w:val="00796F65"/>
    <w:rsid w:val="007A4A3E"/>
    <w:rsid w:val="007B6CDC"/>
    <w:rsid w:val="007C0572"/>
    <w:rsid w:val="007D0BDC"/>
    <w:rsid w:val="007E0C34"/>
    <w:rsid w:val="007E6531"/>
    <w:rsid w:val="007F37C9"/>
    <w:rsid w:val="008150A7"/>
    <w:rsid w:val="0082059A"/>
    <w:rsid w:val="00821E76"/>
    <w:rsid w:val="0083235C"/>
    <w:rsid w:val="00860DB9"/>
    <w:rsid w:val="0088133E"/>
    <w:rsid w:val="008861A2"/>
    <w:rsid w:val="00886B94"/>
    <w:rsid w:val="00887290"/>
    <w:rsid w:val="0089316B"/>
    <w:rsid w:val="00895A54"/>
    <w:rsid w:val="008A0062"/>
    <w:rsid w:val="008A2601"/>
    <w:rsid w:val="008A6BF2"/>
    <w:rsid w:val="008B054D"/>
    <w:rsid w:val="008B344A"/>
    <w:rsid w:val="008C670A"/>
    <w:rsid w:val="008D048E"/>
    <w:rsid w:val="008E3514"/>
    <w:rsid w:val="008F655A"/>
    <w:rsid w:val="009008AD"/>
    <w:rsid w:val="00902EFC"/>
    <w:rsid w:val="009038F5"/>
    <w:rsid w:val="009136C2"/>
    <w:rsid w:val="00953860"/>
    <w:rsid w:val="009636CB"/>
    <w:rsid w:val="009841D6"/>
    <w:rsid w:val="009878D0"/>
    <w:rsid w:val="00997B3B"/>
    <w:rsid w:val="009A6FA0"/>
    <w:rsid w:val="009B5F72"/>
    <w:rsid w:val="009D5F9A"/>
    <w:rsid w:val="009D6007"/>
    <w:rsid w:val="009D6AC7"/>
    <w:rsid w:val="009D6FC5"/>
    <w:rsid w:val="009E1070"/>
    <w:rsid w:val="00A07D99"/>
    <w:rsid w:val="00A14C1F"/>
    <w:rsid w:val="00A25A27"/>
    <w:rsid w:val="00A43396"/>
    <w:rsid w:val="00A50648"/>
    <w:rsid w:val="00A63537"/>
    <w:rsid w:val="00A719D6"/>
    <w:rsid w:val="00A83CD8"/>
    <w:rsid w:val="00A84B7D"/>
    <w:rsid w:val="00A91931"/>
    <w:rsid w:val="00A92241"/>
    <w:rsid w:val="00A96DFA"/>
    <w:rsid w:val="00A9746B"/>
    <w:rsid w:val="00AA1B4E"/>
    <w:rsid w:val="00AB27C1"/>
    <w:rsid w:val="00AB3DC2"/>
    <w:rsid w:val="00AB7788"/>
    <w:rsid w:val="00AC265A"/>
    <w:rsid w:val="00B23624"/>
    <w:rsid w:val="00B275FD"/>
    <w:rsid w:val="00B303E3"/>
    <w:rsid w:val="00B31C02"/>
    <w:rsid w:val="00B42F0C"/>
    <w:rsid w:val="00B42F36"/>
    <w:rsid w:val="00B4522C"/>
    <w:rsid w:val="00B73C3D"/>
    <w:rsid w:val="00B745B9"/>
    <w:rsid w:val="00B87AEC"/>
    <w:rsid w:val="00B905D5"/>
    <w:rsid w:val="00B92292"/>
    <w:rsid w:val="00B930A4"/>
    <w:rsid w:val="00BA14F2"/>
    <w:rsid w:val="00BA2D8E"/>
    <w:rsid w:val="00BA4BE5"/>
    <w:rsid w:val="00BB35D9"/>
    <w:rsid w:val="00BB48CE"/>
    <w:rsid w:val="00BF51E7"/>
    <w:rsid w:val="00C14ED9"/>
    <w:rsid w:val="00C14F7B"/>
    <w:rsid w:val="00C260B1"/>
    <w:rsid w:val="00C32991"/>
    <w:rsid w:val="00C35E8A"/>
    <w:rsid w:val="00C45F32"/>
    <w:rsid w:val="00C51FEF"/>
    <w:rsid w:val="00C532A7"/>
    <w:rsid w:val="00C662A9"/>
    <w:rsid w:val="00C743A1"/>
    <w:rsid w:val="00C923B6"/>
    <w:rsid w:val="00C93D72"/>
    <w:rsid w:val="00CB7C08"/>
    <w:rsid w:val="00CD1DE1"/>
    <w:rsid w:val="00CD21E9"/>
    <w:rsid w:val="00CE2359"/>
    <w:rsid w:val="00CE7B24"/>
    <w:rsid w:val="00D00745"/>
    <w:rsid w:val="00D01099"/>
    <w:rsid w:val="00D10D0E"/>
    <w:rsid w:val="00D17978"/>
    <w:rsid w:val="00D21E54"/>
    <w:rsid w:val="00D25B37"/>
    <w:rsid w:val="00D407B4"/>
    <w:rsid w:val="00D47B85"/>
    <w:rsid w:val="00D64F9A"/>
    <w:rsid w:val="00D7181E"/>
    <w:rsid w:val="00D76610"/>
    <w:rsid w:val="00D81DEF"/>
    <w:rsid w:val="00D91F03"/>
    <w:rsid w:val="00D953AB"/>
    <w:rsid w:val="00D9620F"/>
    <w:rsid w:val="00DA3827"/>
    <w:rsid w:val="00DB3ADA"/>
    <w:rsid w:val="00DC50A7"/>
    <w:rsid w:val="00DD24B1"/>
    <w:rsid w:val="00DD6EED"/>
    <w:rsid w:val="00DE1319"/>
    <w:rsid w:val="00DF4079"/>
    <w:rsid w:val="00DF504D"/>
    <w:rsid w:val="00E062A3"/>
    <w:rsid w:val="00E102F5"/>
    <w:rsid w:val="00E134D8"/>
    <w:rsid w:val="00E16D62"/>
    <w:rsid w:val="00E2342E"/>
    <w:rsid w:val="00E23598"/>
    <w:rsid w:val="00E26314"/>
    <w:rsid w:val="00E32126"/>
    <w:rsid w:val="00E37A52"/>
    <w:rsid w:val="00E40C2D"/>
    <w:rsid w:val="00E41684"/>
    <w:rsid w:val="00E44894"/>
    <w:rsid w:val="00E500BC"/>
    <w:rsid w:val="00E55904"/>
    <w:rsid w:val="00E55FC1"/>
    <w:rsid w:val="00E6214F"/>
    <w:rsid w:val="00E6708D"/>
    <w:rsid w:val="00E77246"/>
    <w:rsid w:val="00E80ADE"/>
    <w:rsid w:val="00E83ADD"/>
    <w:rsid w:val="00E87882"/>
    <w:rsid w:val="00E96F83"/>
    <w:rsid w:val="00E97E58"/>
    <w:rsid w:val="00EA3080"/>
    <w:rsid w:val="00EA4DC4"/>
    <w:rsid w:val="00EA6965"/>
    <w:rsid w:val="00EB3EEF"/>
    <w:rsid w:val="00EC6861"/>
    <w:rsid w:val="00F01995"/>
    <w:rsid w:val="00F024AD"/>
    <w:rsid w:val="00F04A86"/>
    <w:rsid w:val="00F0636F"/>
    <w:rsid w:val="00F06D00"/>
    <w:rsid w:val="00F10C43"/>
    <w:rsid w:val="00F16206"/>
    <w:rsid w:val="00F21B78"/>
    <w:rsid w:val="00F26696"/>
    <w:rsid w:val="00F33050"/>
    <w:rsid w:val="00F37795"/>
    <w:rsid w:val="00F46042"/>
    <w:rsid w:val="00F67B41"/>
    <w:rsid w:val="00F70BE1"/>
    <w:rsid w:val="00F728B9"/>
    <w:rsid w:val="00F73426"/>
    <w:rsid w:val="00F800AB"/>
    <w:rsid w:val="00F80364"/>
    <w:rsid w:val="00F80F79"/>
    <w:rsid w:val="00F85A01"/>
    <w:rsid w:val="00F9311B"/>
    <w:rsid w:val="00F95004"/>
    <w:rsid w:val="00F95B65"/>
    <w:rsid w:val="00F95F31"/>
    <w:rsid w:val="00FA13FB"/>
    <w:rsid w:val="00FA4D72"/>
    <w:rsid w:val="00FB2222"/>
    <w:rsid w:val="00FD2C4D"/>
    <w:rsid w:val="00FD3BED"/>
    <w:rsid w:val="00FE28EC"/>
    <w:rsid w:val="00FE29B3"/>
    <w:rsid w:val="00FF04B5"/>
    <w:rsid w:val="00FF22B4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3CAE"/>
  <w15:chartTrackingRefBased/>
  <w15:docId w15:val="{938AB69F-1011-4452-B39D-C9C9E2F0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nhideWhenUsed/>
    <w:qFormat/>
    <w:rsid w:val="00287477"/>
    <w:pPr>
      <w:keepNext/>
      <w:spacing w:before="120" w:line="240" w:lineRule="auto"/>
      <w:ind w:left="862" w:hanging="862"/>
      <w:jc w:val="both"/>
      <w:outlineLvl w:val="3"/>
    </w:pPr>
    <w:rPr>
      <w:rFonts w:asciiTheme="majorHAnsi" w:eastAsiaTheme="majorEastAsia" w:hAnsiTheme="majorHAnsi" w:cstheme="majorBidi"/>
      <w:i/>
      <w:iCs/>
      <w:color w:val="004C80" w:themeColor="accent1" w:themeShade="BF"/>
      <w:szCs w:val="22"/>
    </w:rPr>
  </w:style>
  <w:style w:type="paragraph" w:styleId="Nadpis5">
    <w:name w:val="heading 5"/>
    <w:basedOn w:val="Normlny"/>
    <w:next w:val="Normlny"/>
    <w:link w:val="Nadpis5Char"/>
    <w:unhideWhenUsed/>
    <w:qFormat/>
    <w:rsid w:val="00287477"/>
    <w:pPr>
      <w:keepNext/>
      <w:spacing w:before="120" w:line="240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004C80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nhideWhenUsed/>
    <w:qFormat/>
    <w:rsid w:val="00287477"/>
    <w:pPr>
      <w:keepNext/>
      <w:spacing w:before="40" w:after="0" w:line="24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3763"/>
      <w:szCs w:val="22"/>
    </w:rPr>
  </w:style>
  <w:style w:type="paragraph" w:styleId="Nadpis7">
    <w:name w:val="heading 7"/>
    <w:basedOn w:val="Normlny"/>
    <w:next w:val="Normlny"/>
    <w:link w:val="Nadpis7Char"/>
    <w:unhideWhenUsed/>
    <w:qFormat/>
    <w:rsid w:val="00287477"/>
    <w:pPr>
      <w:keepNext/>
      <w:spacing w:before="40" w:after="0" w:line="24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/>
      <w:szCs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87477"/>
    <w:pPr>
      <w:keepNext/>
      <w:spacing w:before="40" w:after="0" w:line="24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287477"/>
    <w:pPr>
      <w:keepNext/>
      <w:spacing w:before="40" w:after="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paragraph" w:styleId="Odsekzoznamu">
    <w:name w:val="List Paragraph"/>
    <w:aliases w:val="List Paragraph1,Odsek zoznamu2,ODRAZKY PRVA UROVEN,body,Odsek,Odsek zoznamu1,bullet,Bullet Number,lp1,lp11,List Paragraph11,Use Case List Paragraph,Bulleted Text,Bullet List,List Paragraph2,Bullet edison,List Paragraph3,List Paragraph4,b1"/>
    <w:basedOn w:val="Normlny"/>
    <w:link w:val="OdsekzoznamuChar"/>
    <w:uiPriority w:val="34"/>
    <w:qFormat/>
    <w:rsid w:val="0022302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22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List Paragraph1 Char,Odsek zoznamu2 Char,ODRAZKY PRVA UROVEN Char,body Char,Odsek Char,Odsek zoznamu1 Char,bullet Char,Bullet Number Char,lp1 Char,lp11 Char,List Paragraph11 Char,Use Case List Paragraph Char,Bulleted Text Char,b1 Char"/>
    <w:basedOn w:val="Predvolenpsmoodseku"/>
    <w:link w:val="Odsekzoznamu"/>
    <w:uiPriority w:val="34"/>
    <w:qFormat/>
    <w:locked/>
    <w:rsid w:val="00821E76"/>
    <w:rPr>
      <w:sz w:val="22"/>
    </w:rPr>
  </w:style>
  <w:style w:type="paragraph" w:styleId="Textkomentra">
    <w:name w:val="annotation text"/>
    <w:basedOn w:val="Normlny"/>
    <w:link w:val="TextkomentraChar"/>
    <w:uiPriority w:val="99"/>
    <w:unhideWhenUsed/>
    <w:rsid w:val="006E2CD3"/>
    <w:pPr>
      <w:spacing w:after="160" w:line="240" w:lineRule="auto"/>
    </w:pPr>
    <w:rPr>
      <w:rFonts w:asciiTheme="minorHAnsi" w:hAnsiTheme="minorHAnsi"/>
      <w:sz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E2CD3"/>
    <w:rPr>
      <w:rFonts w:asciiTheme="minorHAnsi" w:hAnsiTheme="minorHAnsi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E2CD3"/>
    <w:rPr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287477"/>
    <w:rPr>
      <w:rFonts w:asciiTheme="majorHAnsi" w:eastAsiaTheme="majorEastAsia" w:hAnsiTheme="majorHAnsi" w:cstheme="majorBidi"/>
      <w:i/>
      <w:iCs/>
      <w:color w:val="004C80" w:themeColor="accent1" w:themeShade="BF"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287477"/>
    <w:rPr>
      <w:rFonts w:asciiTheme="majorHAnsi" w:eastAsiaTheme="majorEastAsia" w:hAnsiTheme="majorHAnsi" w:cstheme="majorBidi"/>
      <w:color w:val="004C80" w:themeColor="accent1" w:themeShade="BF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287477"/>
    <w:rPr>
      <w:rFonts w:asciiTheme="majorHAnsi" w:eastAsiaTheme="majorEastAsia" w:hAnsiTheme="majorHAnsi" w:cstheme="majorBidi"/>
      <w:color w:val="1F3763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287477"/>
    <w:rPr>
      <w:rFonts w:asciiTheme="majorHAnsi" w:eastAsiaTheme="majorEastAsia" w:hAnsiTheme="majorHAnsi" w:cstheme="majorBidi"/>
      <w:i/>
      <w:iCs/>
      <w:color w:val="1F3763"/>
      <w:sz w:val="22"/>
      <w:szCs w:val="22"/>
    </w:rPr>
  </w:style>
  <w:style w:type="character" w:customStyle="1" w:styleId="Nadpis8Char">
    <w:name w:val="Nadpis 8 Char"/>
    <w:basedOn w:val="Predvolenpsmoodseku"/>
    <w:link w:val="Nadpis8"/>
    <w:semiHidden/>
    <w:rsid w:val="00287477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287477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customStyle="1" w:styleId="Default">
    <w:name w:val="Default"/>
    <w:rsid w:val="002874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ukasmriekou4zvraznenie5">
    <w:name w:val="Grid Table 4 Accent 5"/>
    <w:basedOn w:val="Normlnatabuka"/>
    <w:uiPriority w:val="49"/>
    <w:rsid w:val="00287477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CA5C7F" w:themeColor="accent5" w:themeTint="99"/>
        <w:left w:val="single" w:sz="4" w:space="0" w:color="CA5C7F" w:themeColor="accent5" w:themeTint="99"/>
        <w:bottom w:val="single" w:sz="4" w:space="0" w:color="CA5C7F" w:themeColor="accent5" w:themeTint="99"/>
        <w:right w:val="single" w:sz="4" w:space="0" w:color="CA5C7F" w:themeColor="accent5" w:themeTint="99"/>
        <w:insideH w:val="single" w:sz="4" w:space="0" w:color="CA5C7F" w:themeColor="accent5" w:themeTint="99"/>
        <w:insideV w:val="single" w:sz="4" w:space="0" w:color="CA5C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253E" w:themeColor="accent5"/>
          <w:left w:val="single" w:sz="4" w:space="0" w:color="73253E" w:themeColor="accent5"/>
          <w:bottom w:val="single" w:sz="4" w:space="0" w:color="73253E" w:themeColor="accent5"/>
          <w:right w:val="single" w:sz="4" w:space="0" w:color="73253E" w:themeColor="accent5"/>
          <w:insideH w:val="nil"/>
          <w:insideV w:val="nil"/>
        </w:tcBorders>
        <w:shd w:val="clear" w:color="auto" w:fill="73253E" w:themeFill="accent5"/>
      </w:tcPr>
    </w:tblStylePr>
    <w:tblStylePr w:type="lastRow">
      <w:rPr>
        <w:b/>
        <w:bCs/>
      </w:rPr>
      <w:tblPr/>
      <w:tcPr>
        <w:tcBorders>
          <w:top w:val="double" w:sz="4" w:space="0" w:color="73253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8D4" w:themeFill="accent5" w:themeFillTint="33"/>
      </w:tcPr>
    </w:tblStylePr>
    <w:tblStylePr w:type="band1Horz">
      <w:tblPr/>
      <w:tcPr>
        <w:shd w:val="clear" w:color="auto" w:fill="EDC8D4" w:themeFill="accent5" w:themeFillTint="33"/>
      </w:tcPr>
    </w:tblStylePr>
  </w:style>
  <w:style w:type="paragraph" w:customStyle="1" w:styleId="normalL2">
    <w:name w:val="normal L2"/>
    <w:basedOn w:val="Normlny"/>
    <w:autoRedefine/>
    <w:rsid w:val="001D64C1"/>
    <w:pPr>
      <w:tabs>
        <w:tab w:val="left" w:leader="dot" w:pos="10034"/>
      </w:tabs>
      <w:spacing w:before="200" w:after="0" w:line="240" w:lineRule="auto"/>
      <w:jc w:val="both"/>
    </w:pPr>
    <w:rPr>
      <w:rFonts w:eastAsia="Times New Roman" w:cs="Arial"/>
      <w:bCs/>
      <w:noProof/>
      <w:sz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22B4"/>
    <w:pPr>
      <w:spacing w:after="120"/>
    </w:pPr>
    <w:rPr>
      <w:rFonts w:ascii="Cambria" w:hAnsi="Cambria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22B4"/>
    <w:rPr>
      <w:rFonts w:asciiTheme="minorHAnsi" w:hAnsiTheme="minorHAnsi"/>
      <w:b/>
      <w:bCs/>
      <w:lang w:val="en-US"/>
    </w:rPr>
  </w:style>
  <w:style w:type="paragraph" w:styleId="Revzia">
    <w:name w:val="Revision"/>
    <w:hidden/>
    <w:uiPriority w:val="99"/>
    <w:semiHidden/>
    <w:rsid w:val="00DF504D"/>
    <w:pPr>
      <w:spacing w:after="0" w:line="240" w:lineRule="auto"/>
    </w:pPr>
    <w:rPr>
      <w:sz w:val="22"/>
    </w:rPr>
  </w:style>
  <w:style w:type="character" w:customStyle="1" w:styleId="cf01">
    <w:name w:val="cf01"/>
    <w:basedOn w:val="Predvolenpsmoodseku"/>
    <w:rsid w:val="00F46042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1D6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3060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306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3060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8370951ADE498AC93BFA64392085" ma:contentTypeVersion="5" ma:contentTypeDescription="Create a new document." ma:contentTypeScope="" ma:versionID="fb6eead21c0f7c48b77e65ce0bdb3264">
  <xsd:schema xmlns:xsd="http://www.w3.org/2001/XMLSchema" xmlns:xs="http://www.w3.org/2001/XMLSchema" xmlns:p="http://schemas.microsoft.com/office/2006/metadata/properties" xmlns:ns2="f45498cf-294f-470c-905d-b5989e476b76" xmlns:ns3="1798cf0b-927b-4267-9336-9078188bd9d4" targetNamespace="http://schemas.microsoft.com/office/2006/metadata/properties" ma:root="true" ma:fieldsID="8346b0bc03e768003fe18e1631bfbc14" ns2:_="" ns3:_="">
    <xsd:import namespace="f45498cf-294f-470c-905d-b5989e476b76"/>
    <xsd:import namespace="1798cf0b-927b-4267-9336-9078188bd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98cf-294f-470c-905d-b5989e476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cf0b-927b-4267-9336-9078188bd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61E19-057E-462A-8334-2136E393B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98cf-294f-470c-905d-b5989e476b76"/>
    <ds:schemaRef ds:uri="1798cf0b-927b-4267-9336-9078188bd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07EBA-0B04-4E15-874D-553920402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96775-19F1-4A6D-88E0-886CAF552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Slodičková Martina</dc:creator>
  <cp:keywords/>
  <dc:description/>
  <cp:lastModifiedBy>Dodek Gogová Alexandra</cp:lastModifiedBy>
  <cp:revision>2</cp:revision>
  <dcterms:created xsi:type="dcterms:W3CDTF">2023-10-16T12:24:00Z</dcterms:created>
  <dcterms:modified xsi:type="dcterms:W3CDTF">2023-10-16T12:24:00Z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0x0101004FA28370951ADE498AC93BFA64392085</vt:lpwstr>
  </property>
</Properties>
</file>