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A002" w14:textId="77777777"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ANNEX I</w:t>
      </w:r>
    </w:p>
    <w:p w14:paraId="0BC34F43"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Model notification letter for the marketing of EU AIFs under Article 31(2) of Directive 2011/61/EU</w:t>
      </w:r>
    </w:p>
    <w:p w14:paraId="5EC46B58"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LETTER</w:t>
      </w:r>
    </w:p>
    <w:p w14:paraId="3056FD0A"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OF THE INTENTION TO MARKET UNITS OR SHARES OF AN AIF OR AIFs MANAGED BY THE SAME AIFM IN THE HOME MEMBER STATE OF THE AIFM IN ACCORDANCE WITH ARTICLE 31(2) OF DIRECTIVE 2011/61/EU (AIFMD) </w:t>
      </w:r>
      <w:hyperlink r:id="rId7" w:anchor="ntr1-L_202400913EN.000401-E0001" w:history="1">
        <w:r w:rsidRPr="00417E2D">
          <w:rPr>
            <w:rFonts w:ascii="inherit" w:eastAsia="Times New Roman" w:hAnsi="inherit" w:cs="Times New Roman"/>
            <w:color w:val="337AB7"/>
            <w:kern w:val="0"/>
            <w:sz w:val="24"/>
            <w:szCs w:val="24"/>
            <w:lang w:val="en-US" w:eastAsia="sk-SK"/>
            <w14:ligatures w14:val="none"/>
          </w:rPr>
          <w:t>(</w:t>
        </w:r>
        <w:r w:rsidRPr="00417E2D">
          <w:rPr>
            <w:rFonts w:ascii="inherit" w:eastAsia="Times New Roman" w:hAnsi="inherit" w:cs="Times New Roman"/>
            <w:color w:val="337AB7"/>
            <w:kern w:val="0"/>
            <w:sz w:val="17"/>
            <w:szCs w:val="17"/>
            <w:vertAlign w:val="superscript"/>
            <w:lang w:val="en-US" w:eastAsia="sk-SK"/>
            <w14:ligatures w14:val="none"/>
          </w:rPr>
          <w:t>1</w:t>
        </w:r>
        <w:r w:rsidRPr="00417E2D">
          <w:rPr>
            <w:rFonts w:ascii="inherit" w:eastAsia="Times New Roman" w:hAnsi="inherit" w:cs="Times New Roman"/>
            <w:color w:val="337AB7"/>
            <w:kern w:val="0"/>
            <w:sz w:val="24"/>
            <w:szCs w:val="24"/>
            <w:lang w:val="en-US" w:eastAsia="sk-SK"/>
            <w14:ligatures w14:val="none"/>
          </w:rPr>
          <w:t>)</w:t>
        </w:r>
      </w:hyperlink>
      <w:r w:rsidRPr="00417E2D">
        <w:rPr>
          <w:rFonts w:ascii="inherit" w:eastAsia="Times New Roman" w:hAnsi="inherit" w:cs="Times New Roman"/>
          <w:color w:val="000000"/>
          <w:kern w:val="0"/>
          <w:sz w:val="24"/>
          <w:szCs w:val="24"/>
          <w:lang w:val="en-US" w:eastAsia="sk-SK"/>
          <w14:ligatures w14:val="none"/>
        </w:rPr>
        <w:t>.</w:t>
      </w:r>
    </w:p>
    <w:p w14:paraId="14363BF5"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IN ______________________________________ </w:t>
      </w:r>
      <w:r w:rsidRPr="00417E2D">
        <w:rPr>
          <w:rFonts w:ascii="inherit" w:eastAsia="Times New Roman" w:hAnsi="inherit" w:cs="Times New Roman"/>
          <w:i/>
          <w:iCs/>
          <w:color w:val="000000"/>
          <w:kern w:val="0"/>
          <w:sz w:val="24"/>
          <w:szCs w:val="24"/>
          <w:lang w:val="en-US" w:eastAsia="sk-SK"/>
          <w14:ligatures w14:val="none"/>
        </w:rPr>
        <w:t>(the home Member State of the AIFM)</w:t>
      </w:r>
    </w:p>
    <w:p w14:paraId="7FA6D8E0"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Are you notifying amendments to information already provided in an initial notification?</w:t>
      </w:r>
    </w:p>
    <w:p w14:paraId="3EDB1664"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 xml:space="preserve">Yes </w:t>
      </w:r>
      <w:r w:rsidRPr="00417E2D">
        <w:rPr>
          <w:rFonts w:ascii="Segoe UI Symbol" w:eastAsia="Times New Roman" w:hAnsi="Segoe UI Symbol" w:cs="Segoe UI Symbol"/>
          <w:color w:val="000000"/>
          <w:kern w:val="0"/>
          <w:sz w:val="24"/>
          <w:szCs w:val="24"/>
          <w:lang w:val="en-US" w:eastAsia="sk-SK"/>
          <w14:ligatures w14:val="none"/>
        </w:rPr>
        <w:t>☐</w:t>
      </w:r>
      <w:r w:rsidRPr="00417E2D">
        <w:rPr>
          <w:rFonts w:ascii="inherit" w:eastAsia="Times New Roman" w:hAnsi="inherit" w:cs="Times New Roman"/>
          <w:color w:val="000000"/>
          <w:kern w:val="0"/>
          <w:sz w:val="24"/>
          <w:szCs w:val="24"/>
          <w:lang w:val="en-US" w:eastAsia="sk-SK"/>
          <w14:ligatures w14:val="none"/>
        </w:rPr>
        <w:t xml:space="preserve"> No</w:t>
      </w:r>
      <w:r w:rsidRPr="00417E2D">
        <w:rPr>
          <w:rFonts w:ascii="Segoe UI Symbol" w:eastAsia="Times New Roman" w:hAnsi="Segoe UI Symbol" w:cs="Segoe UI Symbol"/>
          <w:color w:val="000000"/>
          <w:kern w:val="0"/>
          <w:sz w:val="24"/>
          <w:szCs w:val="24"/>
          <w:lang w:val="en-US" w:eastAsia="sk-SK"/>
          <w14:ligatures w14:val="none"/>
        </w:rPr>
        <w:t>☐</w:t>
      </w:r>
    </w:p>
    <w:p w14:paraId="75F6CE78"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If the answer to this question is ‘Yes’, please fill-in only the updated information compared to the previous notification and indicate the date of the previous notification:</w:t>
      </w:r>
      <w:r w:rsidRPr="00417E2D">
        <w:rPr>
          <w:rFonts w:ascii="inherit" w:eastAsia="Times New Roman" w:hAnsi="inherit" w:cs="Times New Roman"/>
          <w:color w:val="000000"/>
          <w:kern w:val="0"/>
          <w:sz w:val="24"/>
          <w:szCs w:val="24"/>
          <w:lang w:val="en-US" w:eastAsia="sk-SK"/>
          <w14:ligatures w14:val="none"/>
        </w:rPr>
        <w:t> ___________________</w:t>
      </w:r>
    </w:p>
    <w:p w14:paraId="185BD120" w14:textId="77777777" w:rsidR="00417E2D" w:rsidRPr="00417E2D" w:rsidRDefault="00417E2D" w:rsidP="00417E2D">
      <w:pPr>
        <w:shd w:val="clear" w:color="auto" w:fill="FFFFFF"/>
        <w:spacing w:before="120" w:line="240" w:lineRule="auto"/>
        <w:jc w:val="center"/>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TABLE OF CONTENTS</w:t>
      </w:r>
    </w:p>
    <w:tbl>
      <w:tblPr>
        <w:tblW w:w="5000" w:type="pct"/>
        <w:tblCellMar>
          <w:left w:w="0" w:type="dxa"/>
          <w:right w:w="0" w:type="dxa"/>
        </w:tblCellMar>
        <w:tblLook w:val="04A0" w:firstRow="1" w:lastRow="0" w:firstColumn="1" w:lastColumn="0" w:noHBand="0" w:noVBand="1"/>
      </w:tblPr>
      <w:tblGrid>
        <w:gridCol w:w="1700"/>
        <w:gridCol w:w="12290"/>
        <w:gridCol w:w="14"/>
      </w:tblGrid>
      <w:tr w:rsidR="00417E2D" w:rsidRPr="00417E2D" w14:paraId="7F24B853" w14:textId="77777777" w:rsidTr="00417E2D">
        <w:tc>
          <w:tcPr>
            <w:tcW w:w="607" w:type="pct"/>
            <w:shd w:val="clear" w:color="auto" w:fill="auto"/>
            <w:hideMark/>
          </w:tcPr>
          <w:p w14:paraId="15727219"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1 –</w:t>
            </w:r>
          </w:p>
        </w:tc>
        <w:tc>
          <w:tcPr>
            <w:tcW w:w="4388" w:type="pct"/>
            <w:shd w:val="clear" w:color="auto" w:fill="auto"/>
            <w:hideMark/>
          </w:tcPr>
          <w:p w14:paraId="628FE8C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AIFM or internally managed AIF</w:t>
            </w:r>
          </w:p>
        </w:tc>
        <w:tc>
          <w:tcPr>
            <w:tcW w:w="0" w:type="auto"/>
            <w:shd w:val="clear" w:color="auto" w:fill="auto"/>
            <w:vAlign w:val="center"/>
            <w:hideMark/>
          </w:tcPr>
          <w:p w14:paraId="45E1B68A"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3EC05372"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602"/>
        <w:gridCol w:w="12393"/>
        <w:gridCol w:w="9"/>
      </w:tblGrid>
      <w:tr w:rsidR="00417E2D" w:rsidRPr="00417E2D" w14:paraId="519A908C" w14:textId="77777777" w:rsidTr="00417E2D">
        <w:tc>
          <w:tcPr>
            <w:tcW w:w="0" w:type="auto"/>
            <w:shd w:val="clear" w:color="auto" w:fill="auto"/>
            <w:hideMark/>
          </w:tcPr>
          <w:p w14:paraId="734E09AA"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2 –</w:t>
            </w:r>
          </w:p>
        </w:tc>
        <w:tc>
          <w:tcPr>
            <w:tcW w:w="0" w:type="auto"/>
            <w:shd w:val="clear" w:color="auto" w:fill="auto"/>
            <w:hideMark/>
          </w:tcPr>
          <w:p w14:paraId="13D5A304" w14:textId="63C82BD9"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Pr>
                <w:rFonts w:ascii="inherit" w:eastAsia="Times New Roman" w:hAnsi="inherit" w:cs="Times New Roman"/>
                <w:kern w:val="0"/>
                <w:sz w:val="24"/>
                <w:szCs w:val="24"/>
                <w:lang w:val="en-US" w:eastAsia="sk-SK"/>
                <w14:ligatures w14:val="none"/>
              </w:rPr>
              <w:t xml:space="preserve">  </w:t>
            </w:r>
            <w:r w:rsidRPr="00417E2D">
              <w:rPr>
                <w:rFonts w:ascii="inherit" w:eastAsia="Times New Roman" w:hAnsi="inherit" w:cs="Times New Roman"/>
                <w:kern w:val="0"/>
                <w:sz w:val="24"/>
                <w:szCs w:val="24"/>
                <w:lang w:val="en-US" w:eastAsia="sk-SK"/>
                <w14:ligatures w14:val="none"/>
              </w:rPr>
              <w:t>Information on the AIFs to be marketed in the home Member State of the AIFM</w:t>
            </w:r>
          </w:p>
        </w:tc>
        <w:tc>
          <w:tcPr>
            <w:tcW w:w="0" w:type="auto"/>
            <w:shd w:val="clear" w:color="auto" w:fill="auto"/>
            <w:vAlign w:val="center"/>
            <w:hideMark/>
          </w:tcPr>
          <w:p w14:paraId="05DB856E"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31A81E8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835"/>
        <w:gridCol w:w="11147"/>
        <w:gridCol w:w="22"/>
      </w:tblGrid>
      <w:tr w:rsidR="00417E2D" w:rsidRPr="00417E2D" w14:paraId="69B94D93" w14:textId="77777777" w:rsidTr="00417E2D">
        <w:tc>
          <w:tcPr>
            <w:tcW w:w="1012" w:type="pct"/>
            <w:shd w:val="clear" w:color="auto" w:fill="auto"/>
            <w:hideMark/>
          </w:tcPr>
          <w:p w14:paraId="19A9034E"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1.</w:t>
            </w:r>
          </w:p>
        </w:tc>
        <w:tc>
          <w:tcPr>
            <w:tcW w:w="3980" w:type="pct"/>
            <w:shd w:val="clear" w:color="auto" w:fill="auto"/>
            <w:hideMark/>
          </w:tcPr>
          <w:p w14:paraId="03F09963"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Identification of the AIFs</w:t>
            </w:r>
          </w:p>
        </w:tc>
        <w:tc>
          <w:tcPr>
            <w:tcW w:w="0" w:type="auto"/>
            <w:shd w:val="clear" w:color="auto" w:fill="auto"/>
            <w:vAlign w:val="center"/>
            <w:hideMark/>
          </w:tcPr>
          <w:p w14:paraId="40391A78"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4E1F465"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835"/>
        <w:gridCol w:w="11158"/>
        <w:gridCol w:w="11"/>
      </w:tblGrid>
      <w:tr w:rsidR="00417E2D" w:rsidRPr="00417E2D" w14:paraId="3B91C8D6" w14:textId="77777777" w:rsidTr="00417E2D">
        <w:tc>
          <w:tcPr>
            <w:tcW w:w="1012" w:type="pct"/>
            <w:shd w:val="clear" w:color="auto" w:fill="auto"/>
            <w:hideMark/>
          </w:tcPr>
          <w:p w14:paraId="6B69810F"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2.</w:t>
            </w:r>
          </w:p>
        </w:tc>
        <w:tc>
          <w:tcPr>
            <w:tcW w:w="3984" w:type="pct"/>
            <w:shd w:val="clear" w:color="auto" w:fill="auto"/>
            <w:hideMark/>
          </w:tcPr>
          <w:p w14:paraId="4989096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Arrangements made to prevent marketing to retail investors</w:t>
            </w:r>
          </w:p>
        </w:tc>
        <w:tc>
          <w:tcPr>
            <w:tcW w:w="0" w:type="auto"/>
            <w:shd w:val="clear" w:color="auto" w:fill="auto"/>
            <w:vAlign w:val="center"/>
            <w:hideMark/>
          </w:tcPr>
          <w:p w14:paraId="293A45BA"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62D29288"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835"/>
        <w:gridCol w:w="11133"/>
        <w:gridCol w:w="36"/>
      </w:tblGrid>
      <w:tr w:rsidR="00417E2D" w:rsidRPr="00417E2D" w14:paraId="5FF3F72D" w14:textId="77777777" w:rsidTr="00417E2D">
        <w:tc>
          <w:tcPr>
            <w:tcW w:w="1012" w:type="pct"/>
            <w:shd w:val="clear" w:color="auto" w:fill="auto"/>
            <w:hideMark/>
          </w:tcPr>
          <w:p w14:paraId="434C4E9D"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3.</w:t>
            </w:r>
          </w:p>
        </w:tc>
        <w:tc>
          <w:tcPr>
            <w:tcW w:w="3975" w:type="pct"/>
            <w:shd w:val="clear" w:color="auto" w:fill="auto"/>
            <w:hideMark/>
          </w:tcPr>
          <w:p w14:paraId="6170A364"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Attachments</w:t>
            </w:r>
          </w:p>
        </w:tc>
        <w:tc>
          <w:tcPr>
            <w:tcW w:w="0" w:type="auto"/>
            <w:shd w:val="clear" w:color="auto" w:fill="auto"/>
            <w:vAlign w:val="center"/>
            <w:hideMark/>
          </w:tcPr>
          <w:p w14:paraId="393922AC"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3C18B789"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2D5E5942" w14:textId="0B790099"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1</w:t>
      </w:r>
    </w:p>
    <w:p w14:paraId="1792FFA3"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on the AIFM or internally managed AIF</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45B7BBF6"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7D65CEB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Information on the AIFM or internally managed AIF</w:t>
            </w:r>
          </w:p>
        </w:tc>
      </w:tr>
      <w:tr w:rsidR="00417E2D" w:rsidRPr="00417E2D" w14:paraId="15675E56"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4B2ADD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or internally managed AIF</w:t>
            </w:r>
            <w:hyperlink r:id="rId8" w:anchor="ntr2-L_202400913EN.0004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5C443B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E93688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99AD75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or internally managed AIF LEI</w:t>
            </w:r>
            <w:hyperlink r:id="rId9" w:anchor="ntr2-L_202400913EN.0004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443229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712932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81DE32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AIFM or internally managed AIF (where available)</w:t>
            </w:r>
            <w:hyperlink r:id="rId10" w:anchor="ntr2-L_202400913EN.0004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DA110E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4615E5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EA36D0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AIFM’s or internally managed AIF’s home Member State</w:t>
            </w:r>
            <w:hyperlink r:id="rId11" w:anchor="ntr2-L_202400913EN.0004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E9B3C3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23EC592"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66E474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FB1C77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F3FD47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D2E76F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Duration of the AIFM or internally managed AIF, where applicable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A969E3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323764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EC7573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Details of AIFM’s or internally managed AIF’s website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06A900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27CEADE"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2D193A0"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D4B0A28"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Contact details of the department (or contact point) responsible for the notification letter within the AIFM or internally managed AIF</w:t>
            </w:r>
          </w:p>
        </w:tc>
      </w:tr>
      <w:tr w:rsidR="00417E2D" w:rsidRPr="00417E2D" w14:paraId="53A16BC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D19149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638299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3611FA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2B0F29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958166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708F97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0080B2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FA0CDE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E57AB3E"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9843BA2"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74512EFB"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Details of the third party (where the AIFM or internally managed AIF designates a third party to make the notification)</w:t>
            </w:r>
          </w:p>
        </w:tc>
      </w:tr>
      <w:tr w:rsidR="00417E2D" w:rsidRPr="00417E2D" w14:paraId="6C8EB80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0F097C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Third party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8FBBD0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A527B86"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A372808"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10790F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853872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959AB4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00DB13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3E68BE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775DC83"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F99372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D5137D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E9296A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8AA6E2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4FD92E18"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3A0198F4"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9CA1E8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Department (or contact point) for the transmission of the invoice or for the communication of any applicable regulatory fee or charges (if applicable)</w:t>
            </w:r>
            <w:hyperlink r:id="rId12" w:anchor="ntr3-L_202400913EN.000401-E0003"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3</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0DE03900"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A558ACD"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of the entity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EBAC33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C9B885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DF7800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AF6796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6811651"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5C9F5A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FE1DA5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E67F46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141E07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74C1FA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92DF27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5181B5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8DD9F1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4665CEB5"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42BB1A97" w14:textId="4B70EDF6"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2</w:t>
      </w:r>
    </w:p>
    <w:p w14:paraId="1EF7F384"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on the AIFs to be marketed in the home Member State of the AIFM</w:t>
      </w:r>
    </w:p>
    <w:p w14:paraId="2945CE92"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1.   Identification of the AIFs</w:t>
      </w:r>
    </w:p>
    <w:p w14:paraId="761272AE"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Please fill the table below with information for each AIF you intend to market, creating a new table for each AIF and by indicating only one share class (name and ISIN) on each line. Where an AIF takes the form of an umbrella AIF with several compartments or sub-funds, references to the AIF in the table below shall be understood as referring to the compartment or sub-fund to be marketed in the home Member State of the AIFM and not to the umbrella AIF, which shall be identified separately in the corresponding column.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1298"/>
        <w:gridCol w:w="846"/>
        <w:gridCol w:w="671"/>
        <w:gridCol w:w="976"/>
        <w:gridCol w:w="1151"/>
        <w:gridCol w:w="632"/>
        <w:gridCol w:w="988"/>
        <w:gridCol w:w="1040"/>
        <w:gridCol w:w="1065"/>
        <w:gridCol w:w="1594"/>
        <w:gridCol w:w="1687"/>
        <w:gridCol w:w="1081"/>
      </w:tblGrid>
      <w:tr w:rsidR="00417E2D" w:rsidRPr="00417E2D" w14:paraId="7D826711"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66D87"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AIF to be marketed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64B8AC"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Date of incorporation or constitution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0D762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home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7A7D9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Legal form of the AIF</w:t>
            </w:r>
            <w:hyperlink r:id="rId13" w:anchor="ntr4-L_202400913EN.000401-E0004"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4</w:t>
              </w:r>
              <w:r w:rsidRPr="00417E2D">
                <w:rPr>
                  <w:rFonts w:ascii="inherit" w:eastAsia="Times New Roman" w:hAnsi="inherit" w:cs="Times New Roman"/>
                  <w:b/>
                  <w:bCs/>
                  <w:color w:val="337AB7"/>
                  <w:kern w:val="0"/>
                  <w:szCs w:val="22"/>
                  <w:lang w:val="en-US" w:eastAsia="sk-SK"/>
                  <w14:ligatures w14:val="non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304E3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AIF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355758"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Marketing to retail investors</w:t>
            </w:r>
            <w:hyperlink r:id="rId14" w:anchor="ntr5-L_202400913EN.000401-E0005"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5</w:t>
              </w:r>
              <w:r w:rsidRPr="00417E2D">
                <w:rPr>
                  <w:rFonts w:ascii="inherit" w:eastAsia="Times New Roman" w:hAnsi="inherit" w:cs="Times New Roman"/>
                  <w:b/>
                  <w:bCs/>
                  <w:color w:val="337AB7"/>
                  <w:kern w:val="0"/>
                  <w:szCs w:val="22"/>
                  <w:lang w:val="en-US" w:eastAsia="sk-SK"/>
                  <w14:ligatures w14:val="non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6489D5"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each share class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08996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ISIN of the AIF/of each share class of the AIF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F2DDC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depositary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3262A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Duration of the AIF (</w:t>
            </w:r>
            <w:r w:rsidRPr="00417E2D">
              <w:rPr>
                <w:rFonts w:ascii="inherit" w:eastAsia="Times New Roman" w:hAnsi="inherit" w:cs="Times New Roman"/>
                <w:b/>
                <w:bCs/>
                <w:i/>
                <w:iCs/>
                <w:kern w:val="0"/>
                <w:szCs w:val="22"/>
                <w:lang w:val="en-US" w:eastAsia="sk-SK"/>
                <w14:ligatures w14:val="none"/>
              </w:rPr>
              <w:t>where applicable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F47DC"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 national identification code (where </w:t>
            </w:r>
            <w:r w:rsidRPr="00417E2D">
              <w:rPr>
                <w:rFonts w:ascii="inherit" w:eastAsia="Times New Roman" w:hAnsi="inherit" w:cs="Times New Roman"/>
                <w:b/>
                <w:bCs/>
                <w:i/>
                <w:iCs/>
                <w:kern w:val="0"/>
                <w:szCs w:val="22"/>
                <w:lang w:val="en-US" w:eastAsia="sk-SK"/>
                <w14:ligatures w14:val="none"/>
              </w:rPr>
              <w:t>available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74765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umbrella AIF (where </w:t>
            </w:r>
            <w:r w:rsidRPr="00417E2D">
              <w:rPr>
                <w:rFonts w:ascii="inherit" w:eastAsia="Times New Roman" w:hAnsi="inherit" w:cs="Times New Roman"/>
                <w:b/>
                <w:bCs/>
                <w:i/>
                <w:iCs/>
                <w:kern w:val="0"/>
                <w:szCs w:val="22"/>
                <w:lang w:val="en-US" w:eastAsia="sk-SK"/>
                <w14:ligatures w14:val="none"/>
              </w:rPr>
              <w:t>applicable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C18D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investment strategy</w:t>
            </w:r>
            <w:hyperlink r:id="rId15" w:anchor="ntr6-L_202400913EN.000401-E0006"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6</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6AB364EB"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B8EB6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2B2AA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11166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9521F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4012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EC1C1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E74A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ECDE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BE655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2CAE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F6D1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B7FAF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3D51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7D6F569"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336BB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8AF0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FDED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B4873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B524A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4BC6F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1C3F8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BE039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9BD69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48E4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5282A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6AD9C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12E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21E2013"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91A10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B41E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7B921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009B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A0B1E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D4D1C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801B8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ADD7C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BA1D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BBB56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C030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7CAA4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9D99B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A7D2ED8"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C14DA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CC9D7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2A97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ECFB8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7A18B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13514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21724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2AAA3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D11F2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A4075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BA39B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4383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2D1B4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F7ACE1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Master-feeder structures (where applicable):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2"/>
        <w:gridCol w:w="2142"/>
        <w:gridCol w:w="3126"/>
        <w:gridCol w:w="3322"/>
        <w:gridCol w:w="1628"/>
        <w:gridCol w:w="1728"/>
      </w:tblGrid>
      <w:tr w:rsidR="00417E2D" w:rsidRPr="00417E2D" w14:paraId="67020FD7"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4115FC"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master AIF or compartment(s)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F51EE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master AIF or compartment(s)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AFE3F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AIFM of the master AIF/compartment (where different from the AIF’s AIFM)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C8E58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AIFM of the master AIF/compartment (where different from the AIF’s AIFM and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A367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 xml:space="preserve">Home Member State of the master AIF (where different </w:t>
            </w:r>
            <w:r w:rsidRPr="00417E2D">
              <w:rPr>
                <w:rFonts w:ascii="inherit" w:eastAsia="Times New Roman" w:hAnsi="inherit" w:cs="Times New Roman"/>
                <w:b/>
                <w:bCs/>
                <w:kern w:val="0"/>
                <w:szCs w:val="22"/>
                <w:lang w:val="en-US" w:eastAsia="sk-SK"/>
                <w14:ligatures w14:val="none"/>
              </w:rPr>
              <w:lastRenderedPageBreak/>
              <w:t>from the AIF’s home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A79B6B"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lastRenderedPageBreak/>
              <w:t xml:space="preserve">Home Member State of the AIFM of the master AIF (where </w:t>
            </w:r>
            <w:r w:rsidRPr="00417E2D">
              <w:rPr>
                <w:rFonts w:ascii="inherit" w:eastAsia="Times New Roman" w:hAnsi="inherit" w:cs="Times New Roman"/>
                <w:b/>
                <w:bCs/>
                <w:kern w:val="0"/>
                <w:szCs w:val="22"/>
                <w:lang w:val="en-US" w:eastAsia="sk-SK"/>
                <w14:ligatures w14:val="none"/>
              </w:rPr>
              <w:lastRenderedPageBreak/>
              <w:t>different from master AIF’s home Member State)</w:t>
            </w:r>
          </w:p>
        </w:tc>
      </w:tr>
      <w:tr w:rsidR="00417E2D" w:rsidRPr="00417E2D" w14:paraId="73C81A18"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269F3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B7FC3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52C88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2DB8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0B80C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87D3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8780CC4"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9DF24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41C1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9705E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C9936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29C51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7BE7C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4D5FF17"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8EB9F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81B8E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9F9D9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6E30E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57EA5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5BC4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0A7C769"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 xml:space="preserve">Section 2.   Arrangements made to prevent marketing to retail </w:t>
      </w:r>
      <w:proofErr w:type="gramStart"/>
      <w:r w:rsidRPr="00417E2D">
        <w:rPr>
          <w:rFonts w:ascii="inherit" w:eastAsia="Times New Roman" w:hAnsi="inherit" w:cs="Times New Roman"/>
          <w:b/>
          <w:bCs/>
          <w:color w:val="000000"/>
          <w:kern w:val="0"/>
          <w:sz w:val="24"/>
          <w:szCs w:val="24"/>
          <w:lang w:val="en-US" w:eastAsia="sk-SK"/>
          <w14:ligatures w14:val="none"/>
        </w:rPr>
        <w:t>investors</w:t>
      </w:r>
      <w:proofErr w:type="gramEnd"/>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533F9BE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F99C78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Please provide information on the arrangements established to prevent units or shares of the AIF from being marketed to retail investors, including in the case where the AIFM relies on activities of independent entities to provide investment services in respect of the AIF3</w:t>
            </w:r>
            <w:hyperlink r:id="rId16" w:anchor="ntr7-L_202400913EN.000401-E0007"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7</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987A13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4A4CFB95"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3.   Attachments</w:t>
      </w:r>
    </w:p>
    <w:p w14:paraId="065C56FA"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latest version of the AIF rules or instruments of incorporation (</w:t>
      </w:r>
      <w:r w:rsidRPr="00417E2D">
        <w:rPr>
          <w:rFonts w:ascii="inherit" w:eastAsia="Times New Roman" w:hAnsi="inherit" w:cs="Times New Roman"/>
          <w:i/>
          <w:iCs/>
          <w:color w:val="000000"/>
          <w:kern w:val="0"/>
          <w:sz w:val="24"/>
          <w:szCs w:val="24"/>
          <w:lang w:val="en-US" w:eastAsia="sk-SK"/>
          <w14:ligatures w14:val="none"/>
        </w:rPr>
        <w:t>where available</w:t>
      </w:r>
      <w:r w:rsidRPr="00417E2D">
        <w:rPr>
          <w:rFonts w:ascii="inherit" w:eastAsia="Times New Roman" w:hAnsi="inherit" w:cs="Times New Roman"/>
          <w:color w:val="000000"/>
          <w:kern w:val="0"/>
          <w:sz w:val="24"/>
          <w:szCs w:val="24"/>
          <w:lang w:val="en-US" w:eastAsia="sk-SK"/>
          <w14:ligatures w14:val="none"/>
        </w:rPr>
        <w:t>).</w:t>
      </w:r>
    </w:p>
    <w:p w14:paraId="1F81721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latest version of the offering document (e.g., prospectus) (</w:t>
      </w:r>
      <w:r w:rsidRPr="00417E2D">
        <w:rPr>
          <w:rFonts w:ascii="inherit" w:eastAsia="Times New Roman" w:hAnsi="inherit" w:cs="Times New Roman"/>
          <w:i/>
          <w:iCs/>
          <w:color w:val="000000"/>
          <w:kern w:val="0"/>
          <w:sz w:val="24"/>
          <w:szCs w:val="24"/>
          <w:lang w:val="en-US" w:eastAsia="sk-SK"/>
          <w14:ligatures w14:val="none"/>
        </w:rPr>
        <w:t>where available</w:t>
      </w:r>
      <w:r w:rsidRPr="00417E2D">
        <w:rPr>
          <w:rFonts w:ascii="inherit" w:eastAsia="Times New Roman" w:hAnsi="inherit" w:cs="Times New Roman"/>
          <w:color w:val="000000"/>
          <w:kern w:val="0"/>
          <w:sz w:val="24"/>
          <w:szCs w:val="24"/>
          <w:lang w:val="en-US" w:eastAsia="sk-SK"/>
          <w14:ligatures w14:val="none"/>
        </w:rPr>
        <w:t>).</w:t>
      </w:r>
    </w:p>
    <w:p w14:paraId="44038C57"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AIF’s latest annual report (where available).</w:t>
      </w:r>
    </w:p>
    <w:p w14:paraId="572BBC39"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Any additional information referred to in Article 23(1) of Directive 2011/61/EU for each AIF to be marketed </w:t>
      </w:r>
      <w:hyperlink r:id="rId17" w:anchor="ntr8-L_202400913EN.000401-E0008" w:history="1">
        <w:r w:rsidRPr="00417E2D">
          <w:rPr>
            <w:rFonts w:ascii="inherit" w:eastAsia="Times New Roman" w:hAnsi="inherit" w:cs="Times New Roman"/>
            <w:color w:val="337AB7"/>
            <w:kern w:val="0"/>
            <w:sz w:val="24"/>
            <w:szCs w:val="24"/>
            <w:lang w:val="en-US" w:eastAsia="sk-SK"/>
            <w14:ligatures w14:val="none"/>
          </w:rPr>
          <w:t>(</w:t>
        </w:r>
        <w:r w:rsidRPr="00417E2D">
          <w:rPr>
            <w:rFonts w:ascii="inherit" w:eastAsia="Times New Roman" w:hAnsi="inherit" w:cs="Times New Roman"/>
            <w:color w:val="337AB7"/>
            <w:kern w:val="0"/>
            <w:sz w:val="17"/>
            <w:szCs w:val="17"/>
            <w:vertAlign w:val="superscript"/>
            <w:lang w:val="en-US" w:eastAsia="sk-SK"/>
            <w14:ligatures w14:val="none"/>
          </w:rPr>
          <w:t>8</w:t>
        </w:r>
        <w:r w:rsidRPr="00417E2D">
          <w:rPr>
            <w:rFonts w:ascii="inherit" w:eastAsia="Times New Roman" w:hAnsi="inherit" w:cs="Times New Roman"/>
            <w:color w:val="337AB7"/>
            <w:kern w:val="0"/>
            <w:sz w:val="24"/>
            <w:szCs w:val="24"/>
            <w:lang w:val="en-US" w:eastAsia="sk-SK"/>
            <w14:ligatures w14:val="none"/>
          </w:rPr>
          <w:t>)</w:t>
        </w:r>
      </w:hyperlink>
      <w:r w:rsidRPr="00417E2D">
        <w:rPr>
          <w:rFonts w:ascii="inherit" w:eastAsia="Times New Roman" w:hAnsi="inherit" w:cs="Times New Roman"/>
          <w:color w:val="000000"/>
          <w:kern w:val="0"/>
          <w:sz w:val="24"/>
          <w:szCs w:val="24"/>
          <w:lang w:val="en-US" w:eastAsia="sk-SK"/>
          <w14:ligatures w14:val="none"/>
        </w:rPr>
        <w:t>.</w:t>
      </w:r>
    </w:p>
    <w:p w14:paraId="43E0AFA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Other (please specify).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4CBD901B"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DBF3E1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i/>
                <w:iCs/>
                <w:kern w:val="0"/>
                <w:szCs w:val="22"/>
                <w:lang w:val="en-US" w:eastAsia="sk-SK"/>
                <w14:ligatures w14:val="none"/>
              </w:rPr>
              <w:t>(</w:t>
            </w:r>
            <w:proofErr w:type="gramStart"/>
            <w:r w:rsidRPr="00417E2D">
              <w:rPr>
                <w:rFonts w:ascii="inherit" w:eastAsia="Times New Roman" w:hAnsi="inherit" w:cs="Times New Roman"/>
                <w:i/>
                <w:iCs/>
                <w:kern w:val="0"/>
                <w:szCs w:val="22"/>
                <w:lang w:val="en-US" w:eastAsia="sk-SK"/>
                <w14:ligatures w14:val="none"/>
              </w:rPr>
              <w:t>title</w:t>
            </w:r>
            <w:proofErr w:type="gramEnd"/>
            <w:r w:rsidRPr="00417E2D">
              <w:rPr>
                <w:rFonts w:ascii="inherit" w:eastAsia="Times New Roman" w:hAnsi="inherit" w:cs="Times New Roman"/>
                <w:i/>
                <w:iCs/>
                <w:kern w:val="0"/>
                <w:szCs w:val="22"/>
                <w:lang w:val="en-US" w:eastAsia="sk-SK"/>
                <w14:ligatures w14:val="none"/>
              </w:rPr>
              <w:t xml:space="preserve"> of document or name of electronic file attachment)</w:t>
            </w:r>
          </w:p>
        </w:tc>
      </w:tr>
      <w:tr w:rsidR="00417E2D" w:rsidRPr="00417E2D" w14:paraId="5C6313B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F4E4BE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Date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9C2AC9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3A126E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FF9041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and capacity of the signatory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F1DC1C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E4195A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85E1368"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Signature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C1B4C0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517A022" w14:textId="77777777" w:rsidR="00417E2D" w:rsidRPr="00417E2D" w:rsidRDefault="00000000" w:rsidP="00417E2D">
      <w:pPr>
        <w:shd w:val="clear" w:color="auto" w:fill="FFFFFF"/>
        <w:spacing w:before="240" w:after="60" w:line="240" w:lineRule="auto"/>
        <w:rPr>
          <w:rFonts w:ascii="inherit" w:eastAsia="Times New Roman" w:hAnsi="inherit" w:cs="Times New Roman"/>
          <w:color w:val="000000"/>
          <w:kern w:val="0"/>
          <w:sz w:val="24"/>
          <w:szCs w:val="24"/>
          <w:lang w:val="en-US" w:eastAsia="sk-SK"/>
          <w14:ligatures w14:val="none"/>
        </w:rPr>
      </w:pPr>
      <w:r>
        <w:rPr>
          <w:rFonts w:ascii="inherit" w:eastAsia="Times New Roman" w:hAnsi="inherit" w:cs="Times New Roman"/>
          <w:color w:val="000000"/>
          <w:kern w:val="0"/>
          <w:sz w:val="24"/>
          <w:szCs w:val="24"/>
          <w:lang w:val="en-US" w:eastAsia="sk-SK"/>
          <w14:ligatures w14:val="none"/>
        </w:rPr>
        <w:lastRenderedPageBreak/>
        <w:pict w14:anchorId="04D73C6B">
          <v:rect id="_x0000_i1025" style="width:203.75pt;height:.75pt" o:hrpct="0" o:hrstd="t" o:hrnoshade="t" o:hr="t" fillcolor="black" stroked="f"/>
        </w:pict>
      </w:r>
    </w:p>
    <w:p w14:paraId="7666F81D"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18" w:anchor="ntc1-L_202400913EN.000401-E0001"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1</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notification letter should also be used for AIF that also qualify as European Long Term Investment Fund and are marketed under Article 31 of Regulation (EU) 2015/760 of the European Parliament and of the Council of 29 April 2015 on European long-term investment funds (</w:t>
      </w:r>
      <w:hyperlink r:id="rId19" w:history="1">
        <w:r w:rsidR="00417E2D" w:rsidRPr="00417E2D">
          <w:rPr>
            <w:rFonts w:ascii="inherit" w:eastAsia="Times New Roman" w:hAnsi="inherit" w:cs="Times New Roman"/>
            <w:color w:val="337AB7"/>
            <w:kern w:val="0"/>
            <w:sz w:val="19"/>
            <w:szCs w:val="19"/>
            <w:lang w:val="en-US" w:eastAsia="sk-SK"/>
            <w14:ligatures w14:val="none"/>
          </w:rPr>
          <w:t>OJ L 123, 19.5.2015, p. 98</w:t>
        </w:r>
      </w:hyperlink>
      <w:r w:rsidR="00417E2D" w:rsidRPr="00417E2D">
        <w:rPr>
          <w:rFonts w:ascii="inherit" w:eastAsia="Times New Roman" w:hAnsi="inherit" w:cs="Times New Roman"/>
          <w:color w:val="000000"/>
          <w:kern w:val="0"/>
          <w:sz w:val="19"/>
          <w:szCs w:val="19"/>
          <w:lang w:val="en-US" w:eastAsia="sk-SK"/>
          <w14:ligatures w14:val="none"/>
        </w:rPr>
        <w:t>) in conjunction with Article 31(2) of Directive 2011/61/EU.</w:t>
      </w:r>
    </w:p>
    <w:p w14:paraId="6749607A"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0" w:anchor="ntc2-L_202400913EN.000401-E0002"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2</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field should always be filled-in, also in the case of updates.</w:t>
      </w:r>
    </w:p>
    <w:p w14:paraId="0507108D"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1" w:anchor="ntc3-L_202400913EN.000401-E0003"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3</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indicate a single contact for the transmission of the invoice or for the communication of any applicable regulatory fee or charge referred to in Article 9 of Regulation (EU) 2019/1156 of the European Parliament and of the Council of 20 June 2019 on facilitating cross-border distribution of collective investment undertakings and amending Regulations (EU) No 345/2013, (EU) No 346/2013 and (EU) No 1286/2014 (</w:t>
      </w:r>
      <w:hyperlink r:id="rId22" w:history="1">
        <w:r w:rsidR="00417E2D" w:rsidRPr="00417E2D">
          <w:rPr>
            <w:rFonts w:ascii="inherit" w:eastAsia="Times New Roman" w:hAnsi="inherit" w:cs="Times New Roman"/>
            <w:color w:val="337AB7"/>
            <w:kern w:val="0"/>
            <w:sz w:val="19"/>
            <w:szCs w:val="19"/>
            <w:lang w:val="en-US" w:eastAsia="sk-SK"/>
            <w14:ligatures w14:val="none"/>
          </w:rPr>
          <w:t>OJ L 188, 12.7.2019, p. 55</w:t>
        </w:r>
      </w:hyperlink>
      <w:r w:rsidR="00417E2D" w:rsidRPr="00417E2D">
        <w:rPr>
          <w:rFonts w:ascii="inherit" w:eastAsia="Times New Roman" w:hAnsi="inherit" w:cs="Times New Roman"/>
          <w:color w:val="000000"/>
          <w:kern w:val="0"/>
          <w:sz w:val="19"/>
          <w:szCs w:val="19"/>
          <w:lang w:val="en-US" w:eastAsia="sk-SK"/>
          <w14:ligatures w14:val="none"/>
        </w:rPr>
        <w:t>) and in Article 2 of Commission Implementing Regulation (EU) 2021/955 of 27 May 2021 laying down implementing technical standards for the application of Regulation (EU) 2019/1156 of the European Parliament and of the Council with regard to the forms, templates, procedures and technical arrangements for the publications and notifications of marketing rules, fees and charges, and specifying the information to be communicated for the creation and maintenance of the central database on cross-border marketing of AIFs and UCITS, as well as the forms, templates and procedures for the communication of such information (</w:t>
      </w:r>
      <w:hyperlink r:id="rId23" w:history="1">
        <w:r w:rsidR="00417E2D" w:rsidRPr="00417E2D">
          <w:rPr>
            <w:rFonts w:ascii="inherit" w:eastAsia="Times New Roman" w:hAnsi="inherit" w:cs="Times New Roman"/>
            <w:color w:val="337AB7"/>
            <w:kern w:val="0"/>
            <w:sz w:val="19"/>
            <w:szCs w:val="19"/>
            <w:lang w:val="en-US" w:eastAsia="sk-SK"/>
            <w14:ligatures w14:val="none"/>
          </w:rPr>
          <w:t>OJ L 211, 15.6.2021, p. 30</w:t>
        </w:r>
      </w:hyperlink>
      <w:r w:rsidR="00417E2D" w:rsidRPr="00417E2D">
        <w:rPr>
          <w:rFonts w:ascii="inherit" w:eastAsia="Times New Roman" w:hAnsi="inherit" w:cs="Times New Roman"/>
          <w:color w:val="000000"/>
          <w:kern w:val="0"/>
          <w:sz w:val="19"/>
          <w:szCs w:val="19"/>
          <w:lang w:val="en-US" w:eastAsia="sk-SK"/>
          <w14:ligatures w14:val="none"/>
        </w:rPr>
        <w:t>). This contact point may be the same as the contact point designated within the AIFM, or the contact point within an appointed third party.</w:t>
      </w:r>
    </w:p>
    <w:p w14:paraId="7B1297BC"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4" w:anchor="ntc4-L_202400913EN.000401-E0004"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4</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The legal form is one of the following: common fund, unit trust, investment company, or any other legal form available under the national legislation of the AIF home Member State.</w:t>
      </w:r>
    </w:p>
    <w:p w14:paraId="1353EF13"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5" w:anchor="ntc5-L_202400913EN.000401-E0005"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5</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Where allowed in the home Member State of the AIFM: ‘Yes’/’No’. Where legislation of the home Member State of the AIFM does not allow marketing to retail investors, please indicate ‘N/A’.</w:t>
      </w:r>
    </w:p>
    <w:p w14:paraId="16077569"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6" w:anchor="ntc6-L_202400913EN.000401-E0006"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6</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specify the predominant AIF type and the breakdown by investment strategies as set out in the reporting template included in Annex IV of Commission Delegated Regulation (EU) No 231/2013 of 19 December 2012 supplementing Directive 2011/61/EU of the European Parliament and of the Council with regard to exemptions, general operating conditions, depositaries, leverage, transparency and supervision (</w:t>
      </w:r>
      <w:hyperlink r:id="rId27" w:history="1">
        <w:r w:rsidR="00417E2D" w:rsidRPr="00417E2D">
          <w:rPr>
            <w:rFonts w:ascii="inherit" w:eastAsia="Times New Roman" w:hAnsi="inherit" w:cs="Times New Roman"/>
            <w:color w:val="337AB7"/>
            <w:kern w:val="0"/>
            <w:sz w:val="19"/>
            <w:szCs w:val="19"/>
            <w:lang w:val="en-US" w:eastAsia="sk-SK"/>
            <w14:ligatures w14:val="none"/>
          </w:rPr>
          <w:t>OJ L 83, 22.3.2013, p. 1</w:t>
        </w:r>
      </w:hyperlink>
      <w:r w:rsidR="00417E2D" w:rsidRPr="00417E2D">
        <w:rPr>
          <w:rFonts w:ascii="inherit" w:eastAsia="Times New Roman" w:hAnsi="inherit" w:cs="Times New Roman"/>
          <w:color w:val="000000"/>
          <w:kern w:val="0"/>
          <w:sz w:val="19"/>
          <w:szCs w:val="19"/>
          <w:lang w:val="en-US" w:eastAsia="sk-SK"/>
          <w14:ligatures w14:val="none"/>
        </w:rPr>
        <w:t>).</w:t>
      </w:r>
    </w:p>
    <w:p w14:paraId="372FF7E4"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8" w:anchor="ntc7-L_202400913EN.000401-E0007"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7</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information must be filled only in respect of the AIFs the marketing of which is envisaged to professional investors only. No arrangements need to be put in place in respect of AIFs that the AIFM/self-managed AIF intends to market to retail investors, where permitted by the national legislation of the home Member State of the AIFM in accordance with Article 43 of Directive 2011/61/EU. In case this notification letter refers to both AIFs targeting professional investors and AIFs targeting retail investors, please indicate information only in respect of AIFs targeting only professional investors.</w:t>
      </w:r>
    </w:p>
    <w:p w14:paraId="4645A8E4"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29" w:anchor="ntc8-L_202400913EN.000401-E0008"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8</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Paragraph (f) of Annex III of Directive 2011/61/EU.</w:t>
      </w:r>
    </w:p>
    <w:p w14:paraId="796CFC1B" w14:textId="77777777" w:rsidR="00417E2D" w:rsidRPr="00417E2D" w:rsidRDefault="00000000" w:rsidP="00417E2D">
      <w:pPr>
        <w:spacing w:before="120" w:line="240" w:lineRule="auto"/>
        <w:rPr>
          <w:rFonts w:ascii="Times New Roman" w:eastAsia="Times New Roman" w:hAnsi="Times New Roman" w:cs="Times New Roman"/>
          <w:kern w:val="0"/>
          <w:sz w:val="24"/>
          <w:szCs w:val="24"/>
          <w:lang w:val="en-US" w:eastAsia="sk-SK"/>
          <w14:ligatures w14:val="none"/>
        </w:rPr>
      </w:pPr>
      <w:r>
        <w:rPr>
          <w:rFonts w:ascii="Times New Roman" w:eastAsia="Times New Roman" w:hAnsi="Times New Roman" w:cs="Times New Roman"/>
          <w:kern w:val="0"/>
          <w:sz w:val="24"/>
          <w:szCs w:val="24"/>
          <w:lang w:val="en-US" w:eastAsia="sk-SK"/>
          <w14:ligatures w14:val="none"/>
        </w:rPr>
        <w:pict w14:anchorId="50357876">
          <v:rect id="_x0000_i1026" style="width:101.85pt;height:.75pt" o:hrpct="0" o:hralign="center" o:hrstd="t" o:hrnoshade="t" o:hr="t" fillcolor="black" stroked="f"/>
        </w:pict>
      </w:r>
    </w:p>
    <w:p w14:paraId="083B0F23" w14:textId="77777777" w:rsid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65108A5F" w14:textId="1032CEFA"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ANNEX II</w:t>
      </w:r>
    </w:p>
    <w:p w14:paraId="46995460" w14:textId="77777777"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Model notification letter for the cross-border marketing of EU AIFs under Article 32(2) of Directive 2011/61/EU</w:t>
      </w:r>
    </w:p>
    <w:p w14:paraId="0346B601"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LETTER</w:t>
      </w:r>
    </w:p>
    <w:p w14:paraId="4AC0F0A5"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OF THE INTENTION TO MARKET UNITS OR SHARES OF AN AIF OR AIFs MANAGED BY THE SAME AIFM IN A MEMBER STATE OTHER THAN THE HOME MEMBER STATE OF THE AIFM IN ACCORDANCE WITH ARTICLE 32(2) OF DIRECTIVE 2011/61/EU (AIFMD) </w:t>
      </w:r>
      <w:hyperlink r:id="rId30" w:anchor="ntr1-L_202400913EN.000801-E0001" w:history="1">
        <w:r w:rsidRPr="00417E2D">
          <w:rPr>
            <w:rFonts w:ascii="inherit" w:eastAsia="Times New Roman" w:hAnsi="inherit" w:cs="Times New Roman"/>
            <w:color w:val="337AB7"/>
            <w:kern w:val="0"/>
            <w:sz w:val="24"/>
            <w:szCs w:val="24"/>
            <w:lang w:val="en-US" w:eastAsia="sk-SK"/>
            <w14:ligatures w14:val="none"/>
          </w:rPr>
          <w:t>(</w:t>
        </w:r>
        <w:r w:rsidRPr="00417E2D">
          <w:rPr>
            <w:rFonts w:ascii="inherit" w:eastAsia="Times New Roman" w:hAnsi="inherit" w:cs="Times New Roman"/>
            <w:color w:val="337AB7"/>
            <w:kern w:val="0"/>
            <w:sz w:val="17"/>
            <w:szCs w:val="17"/>
            <w:vertAlign w:val="superscript"/>
            <w:lang w:val="en-US" w:eastAsia="sk-SK"/>
            <w14:ligatures w14:val="none"/>
          </w:rPr>
          <w:t>1</w:t>
        </w:r>
        <w:r w:rsidRPr="00417E2D">
          <w:rPr>
            <w:rFonts w:ascii="inherit" w:eastAsia="Times New Roman" w:hAnsi="inherit" w:cs="Times New Roman"/>
            <w:color w:val="337AB7"/>
            <w:kern w:val="0"/>
            <w:sz w:val="24"/>
            <w:szCs w:val="24"/>
            <w:lang w:val="en-US" w:eastAsia="sk-SK"/>
            <w14:ligatures w14:val="none"/>
          </w:rPr>
          <w:t>)</w:t>
        </w:r>
      </w:hyperlink>
      <w:r w:rsidRPr="00417E2D">
        <w:rPr>
          <w:rFonts w:ascii="inherit" w:eastAsia="Times New Roman" w:hAnsi="inherit" w:cs="Times New Roman"/>
          <w:color w:val="000000"/>
          <w:kern w:val="0"/>
          <w:sz w:val="24"/>
          <w:szCs w:val="24"/>
          <w:lang w:val="en-US" w:eastAsia="sk-SK"/>
          <w14:ligatures w14:val="none"/>
        </w:rPr>
        <w:t>.</w:t>
      </w:r>
    </w:p>
    <w:p w14:paraId="66DCD131"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IN ______________________________________ (</w:t>
      </w:r>
      <w:r w:rsidRPr="00417E2D">
        <w:rPr>
          <w:rFonts w:ascii="inherit" w:eastAsia="Times New Roman" w:hAnsi="inherit" w:cs="Times New Roman"/>
          <w:i/>
          <w:iCs/>
          <w:color w:val="000000"/>
          <w:kern w:val="0"/>
          <w:sz w:val="24"/>
          <w:szCs w:val="24"/>
          <w:lang w:val="en-US" w:eastAsia="sk-SK"/>
          <w14:ligatures w14:val="none"/>
        </w:rPr>
        <w:t>the host Member State(s)</w:t>
      </w:r>
      <w:r w:rsidRPr="00417E2D">
        <w:rPr>
          <w:rFonts w:ascii="inherit" w:eastAsia="Times New Roman" w:hAnsi="inherit" w:cs="Times New Roman"/>
          <w:color w:val="000000"/>
          <w:kern w:val="0"/>
          <w:sz w:val="24"/>
          <w:szCs w:val="24"/>
          <w:lang w:val="en-US" w:eastAsia="sk-SK"/>
          <w14:ligatures w14:val="none"/>
        </w:rPr>
        <w:t>)</w:t>
      </w:r>
    </w:p>
    <w:p w14:paraId="4052412F"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Are you notifying amendments to information already provided in an initial notification?</w:t>
      </w:r>
    </w:p>
    <w:p w14:paraId="2E9B6FA2"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 xml:space="preserve">Yes </w:t>
      </w:r>
      <w:r w:rsidRPr="00417E2D">
        <w:rPr>
          <w:rFonts w:ascii="Segoe UI Symbol" w:eastAsia="Times New Roman" w:hAnsi="Segoe UI Symbol" w:cs="Segoe UI Symbol"/>
          <w:color w:val="000000"/>
          <w:kern w:val="0"/>
          <w:sz w:val="24"/>
          <w:szCs w:val="24"/>
          <w:lang w:val="en-US" w:eastAsia="sk-SK"/>
          <w14:ligatures w14:val="none"/>
        </w:rPr>
        <w:t>☐</w:t>
      </w:r>
      <w:r w:rsidRPr="00417E2D">
        <w:rPr>
          <w:rFonts w:ascii="inherit" w:eastAsia="Times New Roman" w:hAnsi="inherit" w:cs="Times New Roman"/>
          <w:color w:val="000000"/>
          <w:kern w:val="0"/>
          <w:sz w:val="24"/>
          <w:szCs w:val="24"/>
          <w:lang w:val="en-US" w:eastAsia="sk-SK"/>
          <w14:ligatures w14:val="none"/>
        </w:rPr>
        <w:t xml:space="preserve"> No </w:t>
      </w:r>
      <w:r w:rsidRPr="00417E2D">
        <w:rPr>
          <w:rFonts w:ascii="Segoe UI Symbol" w:eastAsia="Times New Roman" w:hAnsi="Segoe UI Symbol" w:cs="Segoe UI Symbol"/>
          <w:color w:val="000000"/>
          <w:kern w:val="0"/>
          <w:sz w:val="24"/>
          <w:szCs w:val="24"/>
          <w:lang w:val="en-US" w:eastAsia="sk-SK"/>
          <w14:ligatures w14:val="none"/>
        </w:rPr>
        <w:t>☐</w:t>
      </w:r>
    </w:p>
    <w:p w14:paraId="1C165F3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If the answer to this question is ‘Yes’, please fill-in only the updated information compared to the previous notification and indicate the date of the previous notification:</w:t>
      </w:r>
      <w:r w:rsidRPr="00417E2D">
        <w:rPr>
          <w:rFonts w:ascii="inherit" w:eastAsia="Times New Roman" w:hAnsi="inherit" w:cs="Times New Roman"/>
          <w:color w:val="000000"/>
          <w:kern w:val="0"/>
          <w:sz w:val="24"/>
          <w:szCs w:val="24"/>
          <w:lang w:val="en-US" w:eastAsia="sk-SK"/>
          <w14:ligatures w14:val="none"/>
        </w:rPr>
        <w:t> </w:t>
      </w:r>
      <w:r w:rsidRPr="00417E2D">
        <w:rPr>
          <w:rFonts w:ascii="inherit" w:eastAsia="Times New Roman" w:hAnsi="inherit" w:cs="Times New Roman"/>
          <w:i/>
          <w:iCs/>
          <w:color w:val="000000"/>
          <w:kern w:val="0"/>
          <w:sz w:val="24"/>
          <w:szCs w:val="24"/>
          <w:lang w:val="en-US" w:eastAsia="sk-SK"/>
          <w14:ligatures w14:val="none"/>
        </w:rPr>
        <w:t>___________________</w:t>
      </w:r>
    </w:p>
    <w:p w14:paraId="21506248" w14:textId="77777777" w:rsidR="00417E2D" w:rsidRPr="00417E2D" w:rsidRDefault="00417E2D" w:rsidP="00417E2D">
      <w:pPr>
        <w:shd w:val="clear" w:color="auto" w:fill="FFFFFF"/>
        <w:spacing w:before="120" w:line="240" w:lineRule="auto"/>
        <w:jc w:val="center"/>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TABLE OF CONTENTS</w:t>
      </w:r>
    </w:p>
    <w:tbl>
      <w:tblPr>
        <w:tblW w:w="5000" w:type="pct"/>
        <w:tblCellMar>
          <w:left w:w="0" w:type="dxa"/>
          <w:right w:w="0" w:type="dxa"/>
        </w:tblCellMar>
        <w:tblLook w:val="04A0" w:firstRow="1" w:lastRow="0" w:firstColumn="1" w:lastColumn="0" w:noHBand="0" w:noVBand="1"/>
      </w:tblPr>
      <w:tblGrid>
        <w:gridCol w:w="1166"/>
        <w:gridCol w:w="12831"/>
        <w:gridCol w:w="7"/>
      </w:tblGrid>
      <w:tr w:rsidR="00417E2D" w:rsidRPr="00417E2D" w14:paraId="395BB269" w14:textId="77777777" w:rsidTr="00417E2D">
        <w:tc>
          <w:tcPr>
            <w:tcW w:w="0" w:type="auto"/>
            <w:shd w:val="clear" w:color="auto" w:fill="auto"/>
            <w:hideMark/>
          </w:tcPr>
          <w:p w14:paraId="23D723B3"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1 –</w:t>
            </w:r>
          </w:p>
        </w:tc>
        <w:tc>
          <w:tcPr>
            <w:tcW w:w="0" w:type="auto"/>
            <w:shd w:val="clear" w:color="auto" w:fill="auto"/>
            <w:hideMark/>
          </w:tcPr>
          <w:p w14:paraId="0F813EB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AIFM or internally managed AIF PART 1 – Information on the AIFM or internally managed AIF</w:t>
            </w:r>
          </w:p>
        </w:tc>
        <w:tc>
          <w:tcPr>
            <w:tcW w:w="0" w:type="auto"/>
            <w:shd w:val="clear" w:color="auto" w:fill="auto"/>
            <w:vAlign w:val="center"/>
            <w:hideMark/>
          </w:tcPr>
          <w:p w14:paraId="6C4F4D77"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DD83A71"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409"/>
        <w:gridCol w:w="11587"/>
        <w:gridCol w:w="8"/>
      </w:tblGrid>
      <w:tr w:rsidR="00417E2D" w:rsidRPr="00417E2D" w14:paraId="22A0AE21" w14:textId="77777777" w:rsidTr="00417E2D">
        <w:tc>
          <w:tcPr>
            <w:tcW w:w="860" w:type="pct"/>
            <w:shd w:val="clear" w:color="auto" w:fill="auto"/>
            <w:hideMark/>
          </w:tcPr>
          <w:p w14:paraId="3B46C1CA"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1.</w:t>
            </w:r>
          </w:p>
        </w:tc>
        <w:tc>
          <w:tcPr>
            <w:tcW w:w="4137" w:type="pct"/>
            <w:shd w:val="clear" w:color="auto" w:fill="auto"/>
            <w:hideMark/>
          </w:tcPr>
          <w:p w14:paraId="248539D3"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Identification of the AIFM or internally managed AIF Section 1. Identification of the AIFM or internally managed AIF</w:t>
            </w:r>
          </w:p>
        </w:tc>
        <w:tc>
          <w:tcPr>
            <w:tcW w:w="0" w:type="auto"/>
            <w:shd w:val="clear" w:color="auto" w:fill="auto"/>
            <w:vAlign w:val="center"/>
            <w:hideMark/>
          </w:tcPr>
          <w:p w14:paraId="26082C8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944EA3B"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409"/>
        <w:gridCol w:w="11587"/>
        <w:gridCol w:w="8"/>
      </w:tblGrid>
      <w:tr w:rsidR="00417E2D" w:rsidRPr="00417E2D" w14:paraId="51FE178B" w14:textId="77777777" w:rsidTr="00417E2D">
        <w:tc>
          <w:tcPr>
            <w:tcW w:w="860" w:type="pct"/>
            <w:shd w:val="clear" w:color="auto" w:fill="auto"/>
            <w:hideMark/>
          </w:tcPr>
          <w:p w14:paraId="33DA7C6D"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2.</w:t>
            </w:r>
          </w:p>
        </w:tc>
        <w:tc>
          <w:tcPr>
            <w:tcW w:w="4137" w:type="pct"/>
            <w:shd w:val="clear" w:color="auto" w:fill="auto"/>
            <w:hideMark/>
          </w:tcPr>
          <w:p w14:paraId="5FE434C4"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Facilities to retail investors (where relevant) Section 2. Facilities to retail investors (where relevant)</w:t>
            </w:r>
          </w:p>
        </w:tc>
        <w:tc>
          <w:tcPr>
            <w:tcW w:w="0" w:type="auto"/>
            <w:shd w:val="clear" w:color="auto" w:fill="auto"/>
            <w:vAlign w:val="center"/>
            <w:hideMark/>
          </w:tcPr>
          <w:p w14:paraId="50C934DE"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1BDA02B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018"/>
        <w:gridCol w:w="12980"/>
        <w:gridCol w:w="6"/>
      </w:tblGrid>
      <w:tr w:rsidR="00417E2D" w:rsidRPr="00417E2D" w14:paraId="358D7F70" w14:textId="77777777" w:rsidTr="00417E2D">
        <w:tc>
          <w:tcPr>
            <w:tcW w:w="0" w:type="auto"/>
            <w:shd w:val="clear" w:color="auto" w:fill="auto"/>
            <w:hideMark/>
          </w:tcPr>
          <w:p w14:paraId="15A8054C"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2 –</w:t>
            </w:r>
          </w:p>
        </w:tc>
        <w:tc>
          <w:tcPr>
            <w:tcW w:w="0" w:type="auto"/>
            <w:shd w:val="clear" w:color="auto" w:fill="auto"/>
            <w:hideMark/>
          </w:tcPr>
          <w:p w14:paraId="69DFF904"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AIFs to be marketed in the host Member State PART 2 – Information on the AIFs to be marketed in the host Member State</w:t>
            </w:r>
          </w:p>
        </w:tc>
        <w:tc>
          <w:tcPr>
            <w:tcW w:w="0" w:type="auto"/>
            <w:shd w:val="clear" w:color="auto" w:fill="auto"/>
            <w:vAlign w:val="center"/>
            <w:hideMark/>
          </w:tcPr>
          <w:p w14:paraId="50610870"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105EC1DC"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409"/>
        <w:gridCol w:w="11581"/>
        <w:gridCol w:w="14"/>
      </w:tblGrid>
      <w:tr w:rsidR="00417E2D" w:rsidRPr="00417E2D" w14:paraId="76C3A9D4" w14:textId="77777777" w:rsidTr="00417E2D">
        <w:tc>
          <w:tcPr>
            <w:tcW w:w="860" w:type="pct"/>
            <w:shd w:val="clear" w:color="auto" w:fill="auto"/>
            <w:hideMark/>
          </w:tcPr>
          <w:p w14:paraId="1E3FC40E"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1.</w:t>
            </w:r>
          </w:p>
        </w:tc>
        <w:tc>
          <w:tcPr>
            <w:tcW w:w="4135" w:type="pct"/>
            <w:shd w:val="clear" w:color="auto" w:fill="auto"/>
            <w:hideMark/>
          </w:tcPr>
          <w:p w14:paraId="0F510A3B"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Identification of the AIFs Section 1. Identification of the AIFs</w:t>
            </w:r>
          </w:p>
        </w:tc>
        <w:tc>
          <w:tcPr>
            <w:tcW w:w="0" w:type="auto"/>
            <w:shd w:val="clear" w:color="auto" w:fill="auto"/>
            <w:vAlign w:val="center"/>
            <w:hideMark/>
          </w:tcPr>
          <w:p w14:paraId="3302354D"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4B572892"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409"/>
        <w:gridCol w:w="11587"/>
        <w:gridCol w:w="8"/>
      </w:tblGrid>
      <w:tr w:rsidR="00417E2D" w:rsidRPr="00417E2D" w14:paraId="48F41C93" w14:textId="77777777" w:rsidTr="00417E2D">
        <w:tc>
          <w:tcPr>
            <w:tcW w:w="860" w:type="pct"/>
            <w:shd w:val="clear" w:color="auto" w:fill="auto"/>
            <w:hideMark/>
          </w:tcPr>
          <w:p w14:paraId="69BC3AEF"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2.</w:t>
            </w:r>
          </w:p>
        </w:tc>
        <w:tc>
          <w:tcPr>
            <w:tcW w:w="4137" w:type="pct"/>
            <w:shd w:val="clear" w:color="auto" w:fill="auto"/>
            <w:hideMark/>
          </w:tcPr>
          <w:p w14:paraId="752DD11E"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Arrangements made for marketing of units or shares of AIFs Section 2. Arrangements made for marketing of units or shares of AIFs</w:t>
            </w:r>
          </w:p>
        </w:tc>
        <w:tc>
          <w:tcPr>
            <w:tcW w:w="0" w:type="auto"/>
            <w:shd w:val="clear" w:color="auto" w:fill="auto"/>
            <w:vAlign w:val="center"/>
            <w:hideMark/>
          </w:tcPr>
          <w:p w14:paraId="79BC541F"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57F92238"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408"/>
        <w:gridCol w:w="11576"/>
        <w:gridCol w:w="20"/>
      </w:tblGrid>
      <w:tr w:rsidR="00417E2D" w:rsidRPr="00417E2D" w14:paraId="7DA79FA1" w14:textId="77777777" w:rsidTr="00417E2D">
        <w:tc>
          <w:tcPr>
            <w:tcW w:w="860" w:type="pct"/>
            <w:shd w:val="clear" w:color="auto" w:fill="auto"/>
            <w:hideMark/>
          </w:tcPr>
          <w:p w14:paraId="0BA2B0FD"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3.</w:t>
            </w:r>
          </w:p>
        </w:tc>
        <w:tc>
          <w:tcPr>
            <w:tcW w:w="4133" w:type="pct"/>
            <w:shd w:val="clear" w:color="auto" w:fill="auto"/>
            <w:hideMark/>
          </w:tcPr>
          <w:p w14:paraId="7B6C89F0" w14:textId="0220BD25"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xml:space="preserve">Attachments </w:t>
            </w:r>
          </w:p>
        </w:tc>
        <w:tc>
          <w:tcPr>
            <w:tcW w:w="0" w:type="auto"/>
            <w:shd w:val="clear" w:color="auto" w:fill="auto"/>
            <w:vAlign w:val="center"/>
            <w:hideMark/>
          </w:tcPr>
          <w:p w14:paraId="0DF4A697"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2E9B511"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22A3ED35" w14:textId="26E6E4F1"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1</w:t>
      </w:r>
    </w:p>
    <w:p w14:paraId="05CFDEB4"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on the AIFM or internally managed AIF</w:t>
      </w:r>
    </w:p>
    <w:p w14:paraId="129F47B5"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1.   Identification of the AIFM or internally managed AIF</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0FC0E179"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38E9398"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Information on the AIFM or internally managed AIF</w:t>
            </w:r>
          </w:p>
        </w:tc>
      </w:tr>
      <w:tr w:rsidR="00417E2D" w:rsidRPr="00417E2D" w14:paraId="2915C39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5969BB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or internally managed AIF</w:t>
            </w:r>
            <w:hyperlink r:id="rId31" w:anchor="ntr2-L_202400913EN.0008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DE0EDF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BDE129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2FE68A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or internally managed AIF LEI</w:t>
            </w:r>
            <w:hyperlink r:id="rId32" w:anchor="ntr2-L_202400913EN.0008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501A9D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A0A537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17B46F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AIFM or internally managed AIF (where available)</w:t>
            </w:r>
            <w:hyperlink r:id="rId33" w:anchor="ntr2-L_202400913EN.0008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15EB9C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02D46B0"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93121A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AIFM’s or internally managed AIF’s home Member State</w:t>
            </w:r>
            <w:hyperlink r:id="rId34" w:anchor="ntr2-L_202400913EN.000801-E0002"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2</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CE59FB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69DE40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3FD96B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28AEC7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B94D591"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2428C4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Duration of the AIFM or internally managed AIF, where applicable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E0B890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09386A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7D1F77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Details of AIFM’s or internally managed AIF’s website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D0F574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6A24C74"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3923FBC7"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6B5BBB0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Contact details of the department (or contact point) responsible for the establishment of the notification letter within the AIFM or internally managed AIF</w:t>
            </w:r>
          </w:p>
        </w:tc>
      </w:tr>
      <w:tr w:rsidR="00417E2D" w:rsidRPr="00417E2D" w14:paraId="4090E32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47EC62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E849D3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1430791"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1685A9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B67340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89D7A1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386339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E763A0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C615969"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5112F481"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2DAFEC8F"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Details of the third party (where the AIFM or internally managed AIF designates a third party to make the notification)</w:t>
            </w:r>
          </w:p>
        </w:tc>
      </w:tr>
      <w:tr w:rsidR="00417E2D" w:rsidRPr="00417E2D" w14:paraId="3D30352E"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F3AC87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Third party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D2846C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52B679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D750D5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E8D7E1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D46CDB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D32C66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FF24B7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034FF1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04F582D"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EF676B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C082C4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C2A8FBD"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7D907A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0983F25"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187ADEBB"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BBB38B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Contact point for the transmission of the invoice or for the communication of any applicable regulatory fee or charges (if applicable)</w:t>
            </w:r>
            <w:hyperlink r:id="rId35" w:anchor="ntr3-L_202400913EN.000801-E0003"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3</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48A04CB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CBF6C2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of the entity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6A4BAD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ADED34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8AC631F"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863772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B17F71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15D43C3"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1FD3CF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D665876"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16F0BC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C2332F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0C8479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A5C8BF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B719E0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3E6F258D"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3FA0411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90066D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Please specify which email address provided in this section (contact point at the AIFM or internally managed AIF, contact point within the appointed third party or contact point for the transmission of the invoice) is the preferred address to which the host NCA can transmit any confidential information (inter alia, login and password to access the national systems for reporting)</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F753C8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1EDE9B9"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2.   Facilities to retail investors (where relevant)</w:t>
      </w:r>
    </w:p>
    <w:p w14:paraId="1F2C13EF"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 xml:space="preserve">Pursuant to Article 32(1) of Directive 2011/61/EU, EU AIFMs are </w:t>
      </w:r>
      <w:proofErr w:type="spellStart"/>
      <w:r w:rsidRPr="00417E2D">
        <w:rPr>
          <w:rFonts w:ascii="inherit" w:eastAsia="Times New Roman" w:hAnsi="inherit" w:cs="Times New Roman"/>
          <w:color w:val="000000"/>
          <w:kern w:val="0"/>
          <w:sz w:val="24"/>
          <w:szCs w:val="24"/>
          <w:lang w:val="en-US" w:eastAsia="sk-SK"/>
          <w14:ligatures w14:val="none"/>
        </w:rPr>
        <w:t>authorised</w:t>
      </w:r>
      <w:proofErr w:type="spellEnd"/>
      <w:r w:rsidRPr="00417E2D">
        <w:rPr>
          <w:rFonts w:ascii="inherit" w:eastAsia="Times New Roman" w:hAnsi="inherit" w:cs="Times New Roman"/>
          <w:color w:val="000000"/>
          <w:kern w:val="0"/>
          <w:sz w:val="24"/>
          <w:szCs w:val="24"/>
          <w:lang w:val="en-US" w:eastAsia="sk-SK"/>
          <w14:ligatures w14:val="none"/>
        </w:rPr>
        <w:t xml:space="preserve"> to market units or shares of EU AIFs they manage to professional investors in other Member States than their home Member State. However, Member States may allow AIFMs to market to retail investors in their territory units or shares of AIFs they manage in accordance with Article 43 of Directive 2011/61/EU.</w:t>
      </w:r>
    </w:p>
    <w:p w14:paraId="7905745E"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lastRenderedPageBreak/>
        <w:t>The information on facilities to retail investors must be filled in case marketing of the AIFs targets retail investors.</w:t>
      </w:r>
    </w:p>
    <w:p w14:paraId="614E21FF"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In accordance with point (j) of Annex IV of Directive 2011/61/EU, please fill-in the following table to provide information on the facilities to perform the tasks referred to in Article 43</w:t>
      </w:r>
      <w:proofErr w:type="gramStart"/>
      <w:r w:rsidRPr="00417E2D">
        <w:rPr>
          <w:rFonts w:ascii="inherit" w:eastAsia="Times New Roman" w:hAnsi="inherit" w:cs="Times New Roman"/>
          <w:color w:val="000000"/>
          <w:kern w:val="0"/>
          <w:sz w:val="24"/>
          <w:szCs w:val="24"/>
          <w:lang w:val="en-US" w:eastAsia="sk-SK"/>
          <w14:ligatures w14:val="none"/>
        </w:rPr>
        <w:t>a(</w:t>
      </w:r>
      <w:proofErr w:type="gramEnd"/>
      <w:r w:rsidRPr="00417E2D">
        <w:rPr>
          <w:rFonts w:ascii="inherit" w:eastAsia="Times New Roman" w:hAnsi="inherit" w:cs="Times New Roman"/>
          <w:color w:val="000000"/>
          <w:kern w:val="0"/>
          <w:sz w:val="24"/>
          <w:szCs w:val="24"/>
          <w:lang w:val="en-US" w:eastAsia="sk-SK"/>
          <w14:ligatures w14:val="none"/>
        </w:rPr>
        <w:t>1) of this Directive: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50"/>
        <w:gridCol w:w="2450"/>
        <w:gridCol w:w="5288"/>
      </w:tblGrid>
      <w:tr w:rsidR="00417E2D" w:rsidRPr="00417E2D" w14:paraId="0F535DA9"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7B2A8D"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Task of the facility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C20D0"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Information on the facilities performing the tasks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3B13D"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Name/legal form/registered office/address, email, and telephone number for correspondence of the entity responsible to provide the facilities</w:t>
            </w:r>
          </w:p>
        </w:tc>
      </w:tr>
      <w:tr w:rsidR="00417E2D" w:rsidRPr="00417E2D" w14:paraId="78F30493"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3CD07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Process investor’s subscription, payment, and redemption (or repurchase) orders relating to the units or shares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66EA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FB51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C56DCFA"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0377B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Provide investors with information on how orders referred to above can be made and how redemption (or repurchase) proceeds are paid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1441C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2C662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FC6A625"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68264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Facilitate the handling of information relating to the exercise of investor’s rights arising from their investment in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077B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E455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D653993"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0B26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Make the information and documents required pursuant to Articles 22 and 23 of Directive 2011/61/EU available to investors for the purposes of inspection and obtaining copies thereof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28246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0881B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4F5FF3C"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5E8C0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Provide investors with information relevant to the tasks that the facilities perform in a durable medium as defined in Article 43a(1)(e) of Directive 2011/61/EU.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2FABC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DE086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9C184B1"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4D7F2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Act as a contact point for communicating with the competent authorities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13092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51FF7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478F0C62"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200C50B2" w14:textId="6924E5C1"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2</w:t>
      </w:r>
    </w:p>
    <w:p w14:paraId="138080B4"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on the AIFs to be marketed in the host Member State</w:t>
      </w:r>
    </w:p>
    <w:p w14:paraId="43D62A2B"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1.   Identification of the AIFs</w:t>
      </w:r>
    </w:p>
    <w:p w14:paraId="0A1C96FB"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Please fill the table below with information for each AIF you intend to market in the host Member State, creating a new table for each AIF and by indicating only one share class (name and ISIN) on each line. Where an AIF takes the form of an umbrella AIF with several compartments or sub-funds, references to the AIF in the table below shall be understood as referring to the compartment or sub-fund to be marketed in the host Member State and not to the umbrella AIF, which shall be identified separately in the corresponding column.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8"/>
        <w:gridCol w:w="1391"/>
        <w:gridCol w:w="905"/>
        <w:gridCol w:w="718"/>
        <w:gridCol w:w="1045"/>
        <w:gridCol w:w="1233"/>
        <w:gridCol w:w="676"/>
        <w:gridCol w:w="1058"/>
        <w:gridCol w:w="1113"/>
        <w:gridCol w:w="1157"/>
        <w:gridCol w:w="1350"/>
        <w:gridCol w:w="1157"/>
        <w:gridCol w:w="1157"/>
      </w:tblGrid>
      <w:tr w:rsidR="00417E2D" w:rsidRPr="00417E2D" w14:paraId="15B3150B"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8C91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AIF to be marketed in the host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A844A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Date of incorporation or constitution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5DF8A9"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home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191DE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Legal form of the AIF</w:t>
            </w:r>
            <w:hyperlink r:id="rId36" w:anchor="ntr4-L_202400913EN.000801-E0004"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4</w:t>
              </w:r>
              <w:r w:rsidRPr="00417E2D">
                <w:rPr>
                  <w:rFonts w:ascii="inherit" w:eastAsia="Times New Roman" w:hAnsi="inherit" w:cs="Times New Roman"/>
                  <w:b/>
                  <w:bCs/>
                  <w:color w:val="337AB7"/>
                  <w:kern w:val="0"/>
                  <w:szCs w:val="22"/>
                  <w:lang w:val="en-US" w:eastAsia="sk-SK"/>
                  <w14:ligatures w14:val="non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9CC45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AIF</w:t>
            </w:r>
          </w:p>
          <w:p w14:paraId="71260C6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w:t>
            </w:r>
            <w:proofErr w:type="gramStart"/>
            <w:r w:rsidRPr="00417E2D">
              <w:rPr>
                <w:rFonts w:ascii="inherit" w:eastAsia="Times New Roman" w:hAnsi="inherit" w:cs="Times New Roman"/>
                <w:b/>
                <w:bCs/>
                <w:kern w:val="0"/>
                <w:szCs w:val="22"/>
                <w:lang w:val="en-US" w:eastAsia="sk-SK"/>
                <w14:ligatures w14:val="none"/>
              </w:rPr>
              <w:t>where</w:t>
            </w:r>
            <w:proofErr w:type="gramEnd"/>
            <w:r w:rsidRPr="00417E2D">
              <w:rPr>
                <w:rFonts w:ascii="inherit" w:eastAsia="Times New Roman" w:hAnsi="inherit" w:cs="Times New Roman"/>
                <w:b/>
                <w:bCs/>
                <w:kern w:val="0"/>
                <w:szCs w:val="22"/>
                <w:lang w:val="en-US" w:eastAsia="sk-SK"/>
                <w14:ligatures w14:val="none"/>
              </w:rPr>
              <w:t xml:space="preserv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5FB51"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Marketing to retail investors</w:t>
            </w:r>
            <w:hyperlink r:id="rId37" w:anchor="ntr5-L_202400913EN.000801-E0005"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5</w:t>
              </w:r>
              <w:r w:rsidRPr="00417E2D">
                <w:rPr>
                  <w:rFonts w:ascii="inherit" w:eastAsia="Times New Roman" w:hAnsi="inherit" w:cs="Times New Roman"/>
                  <w:b/>
                  <w:bCs/>
                  <w:color w:val="337AB7"/>
                  <w:kern w:val="0"/>
                  <w:szCs w:val="22"/>
                  <w:lang w:val="en-US" w:eastAsia="sk-SK"/>
                  <w14:ligatures w14:val="non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74C08"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each share class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ACC78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ISIN of the AIF/of each share class of the AIF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6FE40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depositary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8CCEA5"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Duration of the AIF</w:t>
            </w:r>
          </w:p>
          <w:p w14:paraId="74E0567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w:t>
            </w:r>
            <w:proofErr w:type="gramStart"/>
            <w:r w:rsidRPr="00417E2D">
              <w:rPr>
                <w:rFonts w:ascii="inherit" w:eastAsia="Times New Roman" w:hAnsi="inherit" w:cs="Times New Roman"/>
                <w:b/>
                <w:bCs/>
                <w:kern w:val="0"/>
                <w:szCs w:val="22"/>
                <w:lang w:val="en-US" w:eastAsia="sk-SK"/>
                <w14:ligatures w14:val="none"/>
              </w:rPr>
              <w:t>where</w:t>
            </w:r>
            <w:proofErr w:type="gramEnd"/>
            <w:r w:rsidRPr="00417E2D">
              <w:rPr>
                <w:rFonts w:ascii="inherit" w:eastAsia="Times New Roman" w:hAnsi="inherit" w:cs="Times New Roman"/>
                <w:b/>
                <w:bCs/>
                <w:kern w:val="0"/>
                <w:szCs w:val="22"/>
                <w:lang w:val="en-US" w:eastAsia="sk-SK"/>
                <w14:ligatures w14:val="none"/>
              </w:rPr>
              <w:t xml:space="preserve">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150B1"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 national identification code</w:t>
            </w:r>
          </w:p>
          <w:p w14:paraId="79618B1C"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w:t>
            </w:r>
            <w:proofErr w:type="gramStart"/>
            <w:r w:rsidRPr="00417E2D">
              <w:rPr>
                <w:rFonts w:ascii="inherit" w:eastAsia="Times New Roman" w:hAnsi="inherit" w:cs="Times New Roman"/>
                <w:b/>
                <w:bCs/>
                <w:kern w:val="0"/>
                <w:szCs w:val="22"/>
                <w:lang w:val="en-US" w:eastAsia="sk-SK"/>
                <w14:ligatures w14:val="none"/>
              </w:rPr>
              <w:t>where</w:t>
            </w:r>
            <w:proofErr w:type="gramEnd"/>
            <w:r w:rsidRPr="00417E2D">
              <w:rPr>
                <w:rFonts w:ascii="inherit" w:eastAsia="Times New Roman" w:hAnsi="inherit" w:cs="Times New Roman"/>
                <w:b/>
                <w:bCs/>
                <w:kern w:val="0"/>
                <w:szCs w:val="22"/>
                <w:lang w:val="en-US" w:eastAsia="sk-SK"/>
                <w14:ligatures w14:val="none"/>
              </w:rPr>
              <w:t xml:space="preserv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22B83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umbrella AIF (where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0115EF"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investment strategy</w:t>
            </w:r>
            <w:hyperlink r:id="rId38" w:anchor="ntr6-L_202400913EN.000801-E0006"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6</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3BC89265"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3B08B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C9ED0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98221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612E9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44327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0C52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7BB9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53F1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2330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CBFC3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989D8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131E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44DC6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E48D8E4"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A4F5E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7A3DC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A141E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B0F3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497F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B69B6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55D0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7E5A0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51079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9C795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8619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F3B26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109C4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53CD7E3"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56F0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1555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E3660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CE3E0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2EC62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74625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ED88D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A73C6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614E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1D1D6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D4AA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2529B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BEAE9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4C28A81"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32CAB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97077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5991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D02C0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34F1D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2F7A6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7E0C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F78C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DB083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D7900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BE540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A9B25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2C40E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36482D43"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Master-feeder structures (if applicable):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50"/>
        <w:gridCol w:w="2130"/>
        <w:gridCol w:w="3142"/>
        <w:gridCol w:w="3347"/>
        <w:gridCol w:w="1653"/>
        <w:gridCol w:w="1666"/>
      </w:tblGrid>
      <w:tr w:rsidR="00417E2D" w:rsidRPr="00417E2D" w14:paraId="1CCFD78C"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D383D"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master AIF or compartment(s)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327EB"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master AIF or compartment(s)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F3F35"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AIFM of the master AIF/compartment (where different from the AIF’s AIFM)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28B01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AIFM of the master AIF/compartment (where different from the AIF’s AIFM and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F93CE7"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 xml:space="preserve">Home Member State of the master AIF (where different from the AIF’s </w:t>
            </w:r>
            <w:r w:rsidRPr="00417E2D">
              <w:rPr>
                <w:rFonts w:ascii="inherit" w:eastAsia="Times New Roman" w:hAnsi="inherit" w:cs="Times New Roman"/>
                <w:b/>
                <w:bCs/>
                <w:kern w:val="0"/>
                <w:szCs w:val="22"/>
                <w:lang w:val="en-US" w:eastAsia="sk-SK"/>
                <w14:ligatures w14:val="none"/>
              </w:rPr>
              <w:lastRenderedPageBreak/>
              <w:t>home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220C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lastRenderedPageBreak/>
              <w:t xml:space="preserve">Home Member State of the AIFM (where different from the master </w:t>
            </w:r>
            <w:r w:rsidRPr="00417E2D">
              <w:rPr>
                <w:rFonts w:ascii="inherit" w:eastAsia="Times New Roman" w:hAnsi="inherit" w:cs="Times New Roman"/>
                <w:b/>
                <w:bCs/>
                <w:kern w:val="0"/>
                <w:szCs w:val="22"/>
                <w:lang w:val="en-US" w:eastAsia="sk-SK"/>
                <w14:ligatures w14:val="none"/>
              </w:rPr>
              <w:lastRenderedPageBreak/>
              <w:t>AIF’s home Member State)</w:t>
            </w:r>
          </w:p>
        </w:tc>
      </w:tr>
      <w:tr w:rsidR="00417E2D" w:rsidRPr="00417E2D" w14:paraId="636C9D77"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8CE64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A47F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8C93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B489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8DE43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8CD6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DC0B172"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E1CF2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D4B46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8C35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0A626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6DF10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C514E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663592D"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44B1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A181A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F8BF4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CE390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E39D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D38A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ED747EA"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0EC8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E3D4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617EA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436B9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831A7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9AC07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3EEA0F2"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 xml:space="preserve">Section 2.   Arrangements made for marketing of units or shares of </w:t>
      </w:r>
      <w:proofErr w:type="gramStart"/>
      <w:r w:rsidRPr="00417E2D">
        <w:rPr>
          <w:rFonts w:ascii="inherit" w:eastAsia="Times New Roman" w:hAnsi="inherit" w:cs="Times New Roman"/>
          <w:b/>
          <w:bCs/>
          <w:color w:val="000000"/>
          <w:kern w:val="0"/>
          <w:sz w:val="24"/>
          <w:szCs w:val="24"/>
          <w:lang w:val="en-US" w:eastAsia="sk-SK"/>
          <w14:ligatures w14:val="none"/>
        </w:rPr>
        <w:t>AIFs</w:t>
      </w:r>
      <w:proofErr w:type="gramEnd"/>
    </w:p>
    <w:p w14:paraId="44A11B9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Units or shares of the AIF/AIF compartments will be marketed by:</w:t>
      </w:r>
    </w:p>
    <w:tbl>
      <w:tblPr>
        <w:tblW w:w="5000" w:type="pct"/>
        <w:tblCellMar>
          <w:left w:w="0" w:type="dxa"/>
          <w:right w:w="0" w:type="dxa"/>
        </w:tblCellMar>
        <w:tblLook w:val="04A0" w:firstRow="1" w:lastRow="0" w:firstColumn="1" w:lastColumn="0" w:noHBand="0" w:noVBand="1"/>
      </w:tblPr>
      <w:tblGrid>
        <w:gridCol w:w="448"/>
        <w:gridCol w:w="13556"/>
      </w:tblGrid>
      <w:tr w:rsidR="00417E2D" w:rsidRPr="00417E2D" w14:paraId="37B65BFC" w14:textId="77777777" w:rsidTr="00417E2D">
        <w:tc>
          <w:tcPr>
            <w:tcW w:w="0" w:type="auto"/>
            <w:shd w:val="clear" w:color="auto" w:fill="auto"/>
            <w:hideMark/>
          </w:tcPr>
          <w:p w14:paraId="73AC21C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2D97E84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the AIFM that manages the AIF or the internally managed AIF</w:t>
            </w:r>
          </w:p>
        </w:tc>
      </w:tr>
    </w:tbl>
    <w:p w14:paraId="69F39FD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420"/>
        <w:gridCol w:w="12584"/>
      </w:tblGrid>
      <w:tr w:rsidR="00417E2D" w:rsidRPr="00417E2D" w14:paraId="596D9FAC" w14:textId="77777777" w:rsidTr="00417E2D">
        <w:tc>
          <w:tcPr>
            <w:tcW w:w="0" w:type="auto"/>
            <w:shd w:val="clear" w:color="auto" w:fill="auto"/>
            <w:hideMark/>
          </w:tcPr>
          <w:p w14:paraId="4249193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0959E9D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credit institutions</w:t>
            </w:r>
          </w:p>
        </w:tc>
      </w:tr>
    </w:tbl>
    <w:p w14:paraId="5D9361E6"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672"/>
        <w:gridCol w:w="13332"/>
      </w:tblGrid>
      <w:tr w:rsidR="00417E2D" w:rsidRPr="00417E2D" w14:paraId="52661085" w14:textId="77777777" w:rsidTr="00417E2D">
        <w:tc>
          <w:tcPr>
            <w:tcW w:w="0" w:type="auto"/>
            <w:shd w:val="clear" w:color="auto" w:fill="auto"/>
            <w:hideMark/>
          </w:tcPr>
          <w:p w14:paraId="7A1F9B4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2994F41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proofErr w:type="spellStart"/>
            <w:r w:rsidRPr="00417E2D">
              <w:rPr>
                <w:rFonts w:ascii="inherit" w:eastAsia="Times New Roman" w:hAnsi="inherit" w:cs="Times New Roman"/>
                <w:kern w:val="0"/>
                <w:sz w:val="24"/>
                <w:szCs w:val="24"/>
                <w:lang w:val="en-US" w:eastAsia="sk-SK"/>
                <w14:ligatures w14:val="none"/>
              </w:rPr>
              <w:t>authorised</w:t>
            </w:r>
            <w:proofErr w:type="spellEnd"/>
            <w:r w:rsidRPr="00417E2D">
              <w:rPr>
                <w:rFonts w:ascii="inherit" w:eastAsia="Times New Roman" w:hAnsi="inherit" w:cs="Times New Roman"/>
                <w:kern w:val="0"/>
                <w:sz w:val="24"/>
                <w:szCs w:val="24"/>
                <w:lang w:val="en-US" w:eastAsia="sk-SK"/>
                <w14:ligatures w14:val="none"/>
              </w:rPr>
              <w:t xml:space="preserve"> investment firms or advisers</w:t>
            </w:r>
          </w:p>
        </w:tc>
      </w:tr>
    </w:tbl>
    <w:p w14:paraId="30948E31"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384"/>
        <w:gridCol w:w="13620"/>
      </w:tblGrid>
      <w:tr w:rsidR="00417E2D" w:rsidRPr="00417E2D" w14:paraId="7245C969" w14:textId="77777777" w:rsidTr="00417E2D">
        <w:tc>
          <w:tcPr>
            <w:tcW w:w="0" w:type="auto"/>
            <w:shd w:val="clear" w:color="auto" w:fill="auto"/>
            <w:hideMark/>
          </w:tcPr>
          <w:p w14:paraId="4E1FB96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321888D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Other bodies, including bodies located in a third country. Please specify:</w:t>
            </w:r>
          </w:p>
        </w:tc>
      </w:tr>
    </w:tbl>
    <w:p w14:paraId="7A4CBB4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____________________________________________________________</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0A7FDDA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CB96FA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Please provide information on the arrangements established to prevent units or shares of the AIF from being marketed to retail investors, including in the case where the AIFM relies on activities of independent entities to provide investment services in respect of the AIF</w:t>
            </w:r>
            <w:hyperlink r:id="rId39" w:anchor="ntr7-L_202400913EN.000801-E0007"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7</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0FC4F6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6666BCA2"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3.   Attachments</w:t>
      </w:r>
    </w:p>
    <w:p w14:paraId="0E5F8DD0"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latest version of the AIF rules or instruments of incorporation.</w:t>
      </w:r>
    </w:p>
    <w:p w14:paraId="02D01AD1"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latest version of the offering document (e.g., prospectus).</w:t>
      </w:r>
    </w:p>
    <w:p w14:paraId="04A1648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AIF’s latest annual report (if available).</w:t>
      </w:r>
    </w:p>
    <w:p w14:paraId="3E9A1CAF"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lastRenderedPageBreak/>
        <w:t>Any additional information referred to in Article 23(1) of Directive 2011/61/EU for each AIF to be marketed (Paragraph (f) of Annex IV).</w:t>
      </w:r>
    </w:p>
    <w:p w14:paraId="394B324B"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Other (please specify).</w:t>
      </w:r>
    </w:p>
    <w:p w14:paraId="14D531C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__________________________________________________________________</w:t>
      </w:r>
    </w:p>
    <w:p w14:paraId="51E4550C"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w:t>
      </w:r>
      <w:proofErr w:type="gramStart"/>
      <w:r w:rsidRPr="00417E2D">
        <w:rPr>
          <w:rFonts w:ascii="inherit" w:eastAsia="Times New Roman" w:hAnsi="inherit" w:cs="Times New Roman"/>
          <w:i/>
          <w:iCs/>
          <w:color w:val="000000"/>
          <w:kern w:val="0"/>
          <w:sz w:val="24"/>
          <w:szCs w:val="24"/>
          <w:lang w:val="en-US" w:eastAsia="sk-SK"/>
          <w14:ligatures w14:val="none"/>
        </w:rPr>
        <w:t>title</w:t>
      </w:r>
      <w:proofErr w:type="gramEnd"/>
      <w:r w:rsidRPr="00417E2D">
        <w:rPr>
          <w:rFonts w:ascii="inherit" w:eastAsia="Times New Roman" w:hAnsi="inherit" w:cs="Times New Roman"/>
          <w:i/>
          <w:iCs/>
          <w:color w:val="000000"/>
          <w:kern w:val="0"/>
          <w:sz w:val="24"/>
          <w:szCs w:val="24"/>
          <w:lang w:val="en-US" w:eastAsia="sk-SK"/>
          <w14:ligatures w14:val="none"/>
        </w:rPr>
        <w:t xml:space="preserve"> of document or name of electronic file attachment</w:t>
      </w:r>
      <w:r w:rsidRPr="00417E2D">
        <w:rPr>
          <w:rFonts w:ascii="inherit" w:eastAsia="Times New Roman" w:hAnsi="inherit" w:cs="Times New Roman"/>
          <w:color w:val="000000"/>
          <w:kern w:val="0"/>
          <w:sz w:val="24"/>
          <w:szCs w:val="24"/>
          <w:lang w:val="en-US" w:eastAsia="sk-SK"/>
          <w14:ligatures w14:val="none"/>
        </w:rPr>
        <w: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532AC62"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F9F837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Date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582C7A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F0681E6"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40C0D7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and capacity of the signatory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D6D23E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707F19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7B2248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Signature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82F3B6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6CCB0D0" w14:textId="77777777" w:rsidR="00417E2D" w:rsidRPr="00417E2D" w:rsidRDefault="00000000" w:rsidP="00417E2D">
      <w:pPr>
        <w:shd w:val="clear" w:color="auto" w:fill="FFFFFF"/>
        <w:spacing w:before="240" w:after="60" w:line="240" w:lineRule="auto"/>
        <w:rPr>
          <w:rFonts w:ascii="inherit" w:eastAsia="Times New Roman" w:hAnsi="inherit" w:cs="Times New Roman"/>
          <w:color w:val="000000"/>
          <w:kern w:val="0"/>
          <w:sz w:val="24"/>
          <w:szCs w:val="24"/>
          <w:lang w:val="en-US" w:eastAsia="sk-SK"/>
          <w14:ligatures w14:val="none"/>
        </w:rPr>
      </w:pPr>
      <w:r>
        <w:rPr>
          <w:rFonts w:ascii="inherit" w:eastAsia="Times New Roman" w:hAnsi="inherit" w:cs="Times New Roman"/>
          <w:color w:val="000000"/>
          <w:kern w:val="0"/>
          <w:sz w:val="24"/>
          <w:szCs w:val="24"/>
          <w:lang w:val="en-US" w:eastAsia="sk-SK"/>
          <w14:ligatures w14:val="none"/>
        </w:rPr>
        <w:pict w14:anchorId="2E5B2B6C">
          <v:rect id="_x0000_i1027" style="width:203.75pt;height:.75pt" o:hrpct="0" o:hrstd="t" o:hrnoshade="t" o:hr="t" fillcolor="black" stroked="f"/>
        </w:pict>
      </w:r>
    </w:p>
    <w:p w14:paraId="75A7C572"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0" w:anchor="ntc1-L_202400913EN.000801-E0001"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1</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notification letter should also be used for AIF that also qualify as European Long Term Investment Fund and are marketed under Article 31(2) of Regulation (EU) 2015/760 in conjunction with Article 32(2) of Directive 2011/61/EU.</w:t>
      </w:r>
    </w:p>
    <w:p w14:paraId="404E94DC"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1" w:anchor="ntc2-L_202400913EN.000801-E0002"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2</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field should always be filled-in, also in the case of updates.</w:t>
      </w:r>
    </w:p>
    <w:p w14:paraId="21B18BDF"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2" w:anchor="ntc3-L_202400913EN.000801-E0003"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3</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indicate a single contact point for the transmission of the invoice or for the communication of any applicable regulatory fee or charge referred to in Article 9 of Regulation (EU) 2019/1156 and in Article 2 of Implementing Regulation (EU) 2021/955. That contact point may be the same as the contact point designated within the AIFM, or a contact point within an appointed third party.</w:t>
      </w:r>
    </w:p>
    <w:p w14:paraId="334FBC95"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3" w:anchor="ntc4-L_202400913EN.000801-E0004"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4</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The legal form is one of the following: common fund, unit trust, investment company, or any other legal form available under the national legislation of the AIF home Member State.</w:t>
      </w:r>
    </w:p>
    <w:p w14:paraId="1502806A"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4" w:anchor="ntc5-L_202400913EN.000801-E0005"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5</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Where allowed in the home Member State of the AIFM: ‘Yes’/’No’. Where legislation of the home Member State of the AIFM does not allow marketing to retail investors, please indicate ‘N/A’.</w:t>
      </w:r>
    </w:p>
    <w:p w14:paraId="1C0525A5"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5" w:anchor="ntc6-L_202400913EN.000801-E0006"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6</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specify the predominant AIF type and the breakdown by investment strategies as set out in the reporting template included in Annex IV of Commission Delegated Regulation (EU) No 231/2013.</w:t>
      </w:r>
    </w:p>
    <w:p w14:paraId="0C81FB31"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46" w:anchor="ntc7-L_202400913EN.000801-E0007"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7</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information must be filled only in respect of the AIFs the marketing of which is envisaged to professional investors only. No arrangements need to be put in place in respect of AIFs that the AIFM/self-managed AIF intends to market to retail investors, where permitted by the national legislation of the home Member State of the AIFM in accordance with Article 43 of Directive 2011/61/EU. In case this notification letter refers to both AIFs targeting professional investors and AIFs targeting retail investors, please indicate information only in respect of AIFs targeting only professional investors.</w:t>
      </w:r>
    </w:p>
    <w:p w14:paraId="718E4EE1" w14:textId="77777777" w:rsidR="00417E2D" w:rsidRPr="00417E2D" w:rsidRDefault="00000000" w:rsidP="00417E2D">
      <w:pPr>
        <w:spacing w:before="120" w:line="240" w:lineRule="auto"/>
        <w:rPr>
          <w:rFonts w:ascii="Times New Roman" w:eastAsia="Times New Roman" w:hAnsi="Times New Roman" w:cs="Times New Roman"/>
          <w:kern w:val="0"/>
          <w:sz w:val="24"/>
          <w:szCs w:val="24"/>
          <w:lang w:val="en-US" w:eastAsia="sk-SK"/>
          <w14:ligatures w14:val="none"/>
        </w:rPr>
      </w:pPr>
      <w:r>
        <w:rPr>
          <w:rFonts w:ascii="Times New Roman" w:eastAsia="Times New Roman" w:hAnsi="Times New Roman" w:cs="Times New Roman"/>
          <w:kern w:val="0"/>
          <w:sz w:val="24"/>
          <w:szCs w:val="24"/>
          <w:lang w:val="en-US" w:eastAsia="sk-SK"/>
          <w14:ligatures w14:val="none"/>
        </w:rPr>
        <w:pict w14:anchorId="7A9D9EEE">
          <v:rect id="_x0000_i1028" style="width:101.85pt;height:.75pt" o:hrpct="0" o:hralign="center" o:hrstd="t" o:hrnoshade="t" o:hr="t" fillcolor="black" stroked="f"/>
        </w:pict>
      </w:r>
    </w:p>
    <w:p w14:paraId="23E8D774" w14:textId="77777777" w:rsid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7B7503E6" w14:textId="38294FD8"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ANNEX III</w:t>
      </w:r>
    </w:p>
    <w:p w14:paraId="532379A0" w14:textId="77777777"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Model notification letter to be submitted by an EU AIFM to the competent authority of its home Member State to manage EU AIFs established in other Member States under Article 33(2) of Directive 2011/61/EU or to establish a branch in other Member State under Article 33(3) of Directive 2011/61/</w:t>
      </w:r>
      <w:proofErr w:type="gramStart"/>
      <w:r w:rsidRPr="00417E2D">
        <w:rPr>
          <w:rFonts w:ascii="inherit" w:eastAsia="Times New Roman" w:hAnsi="inherit" w:cs="Times New Roman"/>
          <w:b/>
          <w:bCs/>
          <w:color w:val="000000"/>
          <w:kern w:val="0"/>
          <w:sz w:val="24"/>
          <w:szCs w:val="24"/>
          <w:lang w:val="en-US" w:eastAsia="sk-SK"/>
          <w14:ligatures w14:val="none"/>
        </w:rPr>
        <w:t>EU</w:t>
      </w:r>
      <w:proofErr w:type="gramEnd"/>
    </w:p>
    <w:p w14:paraId="12FDDEB2"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LETTER</w:t>
      </w:r>
    </w:p>
    <w:p w14:paraId="305517E6"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OF THE INTENTION OF AN AIFM TO MANAGE AIFs ESTABLISHED IN A MEMBER STATE OTHER THAN ITS HOME MEMBER STATE IN ACCORDANCE WITH ARTICLE 33(2) OF DIRECTIVE 2011/61/EU OR TO ESTABLISH A BRANCH IN ACCORDANCE WITH ARTICLE 33(3) OF DIRECTIVE 2011/61/EU.</w:t>
      </w:r>
    </w:p>
    <w:p w14:paraId="4B82A619"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IN ______________________________________ (</w:t>
      </w:r>
      <w:r w:rsidRPr="00417E2D">
        <w:rPr>
          <w:rFonts w:ascii="inherit" w:eastAsia="Times New Roman" w:hAnsi="inherit" w:cs="Times New Roman"/>
          <w:i/>
          <w:iCs/>
          <w:color w:val="000000"/>
          <w:kern w:val="0"/>
          <w:sz w:val="24"/>
          <w:szCs w:val="24"/>
          <w:lang w:val="en-US" w:eastAsia="sk-SK"/>
          <w14:ligatures w14:val="none"/>
        </w:rPr>
        <w:t>the host Member State(s)</w:t>
      </w:r>
      <w:r w:rsidRPr="00417E2D">
        <w:rPr>
          <w:rFonts w:ascii="inherit" w:eastAsia="Times New Roman" w:hAnsi="inherit" w:cs="Times New Roman"/>
          <w:color w:val="000000"/>
          <w:kern w:val="0"/>
          <w:sz w:val="24"/>
          <w:szCs w:val="24"/>
          <w:lang w:val="en-US" w:eastAsia="sk-SK"/>
          <w14:ligatures w14:val="none"/>
        </w:rPr>
        <w:t>)</w:t>
      </w:r>
    </w:p>
    <w:p w14:paraId="6E2AFB39"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Are you notifying amendments to information already provided in an initial notification?</w:t>
      </w:r>
    </w:p>
    <w:p w14:paraId="01F4BA5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 xml:space="preserve">Yes </w:t>
      </w:r>
      <w:r w:rsidRPr="00417E2D">
        <w:rPr>
          <w:rFonts w:ascii="Segoe UI Symbol" w:eastAsia="Times New Roman" w:hAnsi="Segoe UI Symbol" w:cs="Segoe UI Symbol"/>
          <w:color w:val="000000"/>
          <w:kern w:val="0"/>
          <w:sz w:val="24"/>
          <w:szCs w:val="24"/>
          <w:lang w:val="en-US" w:eastAsia="sk-SK"/>
          <w14:ligatures w14:val="none"/>
        </w:rPr>
        <w:t>☐</w:t>
      </w:r>
      <w:r w:rsidRPr="00417E2D">
        <w:rPr>
          <w:rFonts w:ascii="inherit" w:eastAsia="Times New Roman" w:hAnsi="inherit" w:cs="Times New Roman"/>
          <w:color w:val="000000"/>
          <w:kern w:val="0"/>
          <w:sz w:val="24"/>
          <w:szCs w:val="24"/>
          <w:lang w:val="en-US" w:eastAsia="sk-SK"/>
          <w14:ligatures w14:val="none"/>
        </w:rPr>
        <w:t xml:space="preserve"> No </w:t>
      </w:r>
      <w:r w:rsidRPr="00417E2D">
        <w:rPr>
          <w:rFonts w:ascii="Segoe UI Symbol" w:eastAsia="Times New Roman" w:hAnsi="Segoe UI Symbol" w:cs="Segoe UI Symbol"/>
          <w:color w:val="000000"/>
          <w:kern w:val="0"/>
          <w:sz w:val="24"/>
          <w:szCs w:val="24"/>
          <w:lang w:val="en-US" w:eastAsia="sk-SK"/>
          <w14:ligatures w14:val="none"/>
        </w:rPr>
        <w:t>☐</w:t>
      </w:r>
    </w:p>
    <w:p w14:paraId="249E309E"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In case the answer to this question is ‘Yes’, please fill-in only the updated information compared to the previous notification and indicate the date of the previous notification: ____________________</w:t>
      </w:r>
    </w:p>
    <w:p w14:paraId="63BBE508" w14:textId="77777777" w:rsidR="00417E2D" w:rsidRPr="00417E2D" w:rsidRDefault="00417E2D" w:rsidP="00417E2D">
      <w:pPr>
        <w:shd w:val="clear" w:color="auto" w:fill="FFFFFF"/>
        <w:spacing w:before="120" w:line="240" w:lineRule="auto"/>
        <w:jc w:val="center"/>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TABLE OF CONTENTS</w:t>
      </w:r>
    </w:p>
    <w:tbl>
      <w:tblPr>
        <w:tblW w:w="5000" w:type="pct"/>
        <w:tblCellMar>
          <w:left w:w="0" w:type="dxa"/>
          <w:right w:w="0" w:type="dxa"/>
        </w:tblCellMar>
        <w:tblLook w:val="04A0" w:firstRow="1" w:lastRow="0" w:firstColumn="1" w:lastColumn="0" w:noHBand="0" w:noVBand="1"/>
      </w:tblPr>
      <w:tblGrid>
        <w:gridCol w:w="1560"/>
        <w:gridCol w:w="12419"/>
        <w:gridCol w:w="25"/>
      </w:tblGrid>
      <w:tr w:rsidR="00417E2D" w:rsidRPr="00417E2D" w14:paraId="153A7216" w14:textId="77777777" w:rsidTr="00417E2D">
        <w:tc>
          <w:tcPr>
            <w:tcW w:w="557" w:type="pct"/>
            <w:shd w:val="clear" w:color="auto" w:fill="auto"/>
            <w:hideMark/>
          </w:tcPr>
          <w:p w14:paraId="3A4E4743"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1 –</w:t>
            </w:r>
          </w:p>
        </w:tc>
        <w:tc>
          <w:tcPr>
            <w:tcW w:w="4434" w:type="pct"/>
            <w:shd w:val="clear" w:color="auto" w:fill="auto"/>
            <w:hideMark/>
          </w:tcPr>
          <w:p w14:paraId="6810A9A2"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AIFM</w:t>
            </w:r>
          </w:p>
        </w:tc>
        <w:tc>
          <w:tcPr>
            <w:tcW w:w="0" w:type="auto"/>
            <w:shd w:val="clear" w:color="auto" w:fill="auto"/>
            <w:vAlign w:val="center"/>
            <w:hideMark/>
          </w:tcPr>
          <w:p w14:paraId="624892F3"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7E37687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648"/>
        <w:gridCol w:w="12347"/>
        <w:gridCol w:w="9"/>
      </w:tblGrid>
      <w:tr w:rsidR="00417E2D" w:rsidRPr="00417E2D" w14:paraId="3A1C2BC3" w14:textId="77777777" w:rsidTr="00417E2D">
        <w:tc>
          <w:tcPr>
            <w:tcW w:w="0" w:type="auto"/>
            <w:shd w:val="clear" w:color="auto" w:fill="auto"/>
            <w:hideMark/>
          </w:tcPr>
          <w:p w14:paraId="2EB093F3"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2 –</w:t>
            </w:r>
          </w:p>
        </w:tc>
        <w:tc>
          <w:tcPr>
            <w:tcW w:w="0" w:type="auto"/>
            <w:shd w:val="clear" w:color="auto" w:fill="auto"/>
            <w:hideMark/>
          </w:tcPr>
          <w:p w14:paraId="47289397"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to be notified pursuant to Article 33(2) of Directive 2011/61/EU</w:t>
            </w:r>
          </w:p>
        </w:tc>
        <w:tc>
          <w:tcPr>
            <w:tcW w:w="0" w:type="auto"/>
            <w:shd w:val="clear" w:color="auto" w:fill="auto"/>
            <w:vAlign w:val="center"/>
            <w:hideMark/>
          </w:tcPr>
          <w:p w14:paraId="7AB2D82D"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65C7A397"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78"/>
        <w:gridCol w:w="11004"/>
        <w:gridCol w:w="22"/>
      </w:tblGrid>
      <w:tr w:rsidR="00417E2D" w:rsidRPr="00417E2D" w14:paraId="0F7B3662" w14:textId="77777777" w:rsidTr="00417E2D">
        <w:tc>
          <w:tcPr>
            <w:tcW w:w="1063" w:type="pct"/>
            <w:shd w:val="clear" w:color="auto" w:fill="auto"/>
            <w:hideMark/>
          </w:tcPr>
          <w:p w14:paraId="36DBCA32"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1.</w:t>
            </w:r>
          </w:p>
        </w:tc>
        <w:tc>
          <w:tcPr>
            <w:tcW w:w="3929" w:type="pct"/>
            <w:shd w:val="clear" w:color="auto" w:fill="auto"/>
            <w:hideMark/>
          </w:tcPr>
          <w:p w14:paraId="28E8C10C"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roofErr w:type="spellStart"/>
            <w:r w:rsidRPr="00417E2D">
              <w:rPr>
                <w:rFonts w:ascii="inherit" w:eastAsia="Times New Roman" w:hAnsi="inherit" w:cs="Times New Roman"/>
                <w:kern w:val="0"/>
                <w:sz w:val="24"/>
                <w:szCs w:val="24"/>
                <w:lang w:val="en-US" w:eastAsia="sk-SK"/>
                <w14:ligatures w14:val="none"/>
              </w:rPr>
              <w:t>Programme</w:t>
            </w:r>
            <w:proofErr w:type="spellEnd"/>
            <w:r w:rsidRPr="00417E2D">
              <w:rPr>
                <w:rFonts w:ascii="inherit" w:eastAsia="Times New Roman" w:hAnsi="inherit" w:cs="Times New Roman"/>
                <w:kern w:val="0"/>
                <w:sz w:val="24"/>
                <w:szCs w:val="24"/>
                <w:lang w:val="en-US" w:eastAsia="sk-SK"/>
                <w14:ligatures w14:val="none"/>
              </w:rPr>
              <w:t xml:space="preserve"> of operations</w:t>
            </w:r>
          </w:p>
        </w:tc>
        <w:tc>
          <w:tcPr>
            <w:tcW w:w="0" w:type="auto"/>
            <w:shd w:val="clear" w:color="auto" w:fill="auto"/>
            <w:vAlign w:val="center"/>
            <w:hideMark/>
          </w:tcPr>
          <w:p w14:paraId="0442BDE2"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4E218A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77"/>
        <w:gridCol w:w="11016"/>
        <w:gridCol w:w="11"/>
      </w:tblGrid>
      <w:tr w:rsidR="00417E2D" w:rsidRPr="00417E2D" w14:paraId="3FAF3D43" w14:textId="77777777" w:rsidTr="00417E2D">
        <w:tc>
          <w:tcPr>
            <w:tcW w:w="1063" w:type="pct"/>
            <w:shd w:val="clear" w:color="auto" w:fill="auto"/>
            <w:hideMark/>
          </w:tcPr>
          <w:p w14:paraId="70D9A532"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2.</w:t>
            </w:r>
          </w:p>
        </w:tc>
        <w:tc>
          <w:tcPr>
            <w:tcW w:w="3933" w:type="pct"/>
            <w:shd w:val="clear" w:color="auto" w:fill="auto"/>
            <w:hideMark/>
          </w:tcPr>
          <w:p w14:paraId="68A37522"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AIFs to be managed in the host Member States</w:t>
            </w:r>
          </w:p>
        </w:tc>
        <w:tc>
          <w:tcPr>
            <w:tcW w:w="0" w:type="auto"/>
            <w:shd w:val="clear" w:color="auto" w:fill="auto"/>
            <w:vAlign w:val="center"/>
            <w:hideMark/>
          </w:tcPr>
          <w:p w14:paraId="61D190DC"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40CDF80D"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560"/>
        <w:gridCol w:w="12438"/>
        <w:gridCol w:w="6"/>
      </w:tblGrid>
      <w:tr w:rsidR="00417E2D" w:rsidRPr="00417E2D" w14:paraId="2F6D5532" w14:textId="77777777" w:rsidTr="00417E2D">
        <w:tc>
          <w:tcPr>
            <w:tcW w:w="557" w:type="pct"/>
            <w:shd w:val="clear" w:color="auto" w:fill="auto"/>
            <w:hideMark/>
          </w:tcPr>
          <w:p w14:paraId="38B1D3DA" w14:textId="77777777" w:rsidR="00417E2D" w:rsidRPr="00417E2D" w:rsidRDefault="00417E2D" w:rsidP="00417E2D">
            <w:pPr>
              <w:spacing w:before="60" w:after="60" w:line="240" w:lineRule="auto"/>
              <w:ind w:right="195"/>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PART 3 –</w:t>
            </w:r>
          </w:p>
        </w:tc>
        <w:tc>
          <w:tcPr>
            <w:tcW w:w="4441" w:type="pct"/>
            <w:shd w:val="clear" w:color="auto" w:fill="auto"/>
            <w:hideMark/>
          </w:tcPr>
          <w:p w14:paraId="191936D4"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to be provided by the AIFM pursuant to Article 33(3) of Directive 2011/61/EU to carry out its activities in the host Member State(s) through a branch</w:t>
            </w:r>
          </w:p>
        </w:tc>
        <w:tc>
          <w:tcPr>
            <w:tcW w:w="0" w:type="auto"/>
            <w:shd w:val="clear" w:color="auto" w:fill="auto"/>
            <w:vAlign w:val="center"/>
            <w:hideMark/>
          </w:tcPr>
          <w:p w14:paraId="77591451"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106A3D0D"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78"/>
        <w:gridCol w:w="11004"/>
        <w:gridCol w:w="22"/>
      </w:tblGrid>
      <w:tr w:rsidR="00417E2D" w:rsidRPr="00417E2D" w14:paraId="6289AD97" w14:textId="77777777" w:rsidTr="00417E2D">
        <w:tc>
          <w:tcPr>
            <w:tcW w:w="1063" w:type="pct"/>
            <w:shd w:val="clear" w:color="auto" w:fill="auto"/>
            <w:hideMark/>
          </w:tcPr>
          <w:p w14:paraId="56B4E60D"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1.</w:t>
            </w:r>
          </w:p>
        </w:tc>
        <w:tc>
          <w:tcPr>
            <w:tcW w:w="3929" w:type="pct"/>
            <w:shd w:val="clear" w:color="auto" w:fill="auto"/>
            <w:hideMark/>
          </w:tcPr>
          <w:p w14:paraId="74EA61C0"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Information on the branch</w:t>
            </w:r>
          </w:p>
        </w:tc>
        <w:tc>
          <w:tcPr>
            <w:tcW w:w="0" w:type="auto"/>
            <w:shd w:val="clear" w:color="auto" w:fill="auto"/>
            <w:vAlign w:val="center"/>
            <w:hideMark/>
          </w:tcPr>
          <w:p w14:paraId="5EB50B91"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56D5539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93"/>
        <w:gridCol w:w="10995"/>
        <w:gridCol w:w="16"/>
      </w:tblGrid>
      <w:tr w:rsidR="00417E2D" w:rsidRPr="00417E2D" w14:paraId="51C969B9" w14:textId="77777777" w:rsidTr="00417E2D">
        <w:tc>
          <w:tcPr>
            <w:tcW w:w="0" w:type="auto"/>
            <w:shd w:val="clear" w:color="auto" w:fill="auto"/>
            <w:hideMark/>
          </w:tcPr>
          <w:p w14:paraId="50F5C577"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2.</w:t>
            </w:r>
          </w:p>
        </w:tc>
        <w:tc>
          <w:tcPr>
            <w:tcW w:w="0" w:type="auto"/>
            <w:shd w:val="clear" w:color="auto" w:fill="auto"/>
            <w:hideMark/>
          </w:tcPr>
          <w:p w14:paraId="7FA543BD"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roofErr w:type="spellStart"/>
            <w:r w:rsidRPr="00417E2D">
              <w:rPr>
                <w:rFonts w:ascii="inherit" w:eastAsia="Times New Roman" w:hAnsi="inherit" w:cs="Times New Roman"/>
                <w:kern w:val="0"/>
                <w:sz w:val="24"/>
                <w:szCs w:val="24"/>
                <w:lang w:val="en-US" w:eastAsia="sk-SK"/>
                <w14:ligatures w14:val="none"/>
              </w:rPr>
              <w:t>Programme</w:t>
            </w:r>
            <w:proofErr w:type="spellEnd"/>
            <w:r w:rsidRPr="00417E2D">
              <w:rPr>
                <w:rFonts w:ascii="inherit" w:eastAsia="Times New Roman" w:hAnsi="inherit" w:cs="Times New Roman"/>
                <w:kern w:val="0"/>
                <w:sz w:val="24"/>
                <w:szCs w:val="24"/>
                <w:lang w:val="en-US" w:eastAsia="sk-SK"/>
                <w14:ligatures w14:val="none"/>
              </w:rPr>
              <w:t xml:space="preserve"> of operations of the branch</w:t>
            </w:r>
          </w:p>
        </w:tc>
        <w:tc>
          <w:tcPr>
            <w:tcW w:w="0" w:type="auto"/>
            <w:shd w:val="clear" w:color="auto" w:fill="auto"/>
            <w:vAlign w:val="center"/>
            <w:hideMark/>
          </w:tcPr>
          <w:p w14:paraId="02249DE1"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36E9C5C3"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77"/>
        <w:gridCol w:w="11010"/>
        <w:gridCol w:w="17"/>
      </w:tblGrid>
      <w:tr w:rsidR="00417E2D" w:rsidRPr="00417E2D" w14:paraId="572E8745" w14:textId="77777777" w:rsidTr="00417E2D">
        <w:tc>
          <w:tcPr>
            <w:tcW w:w="1063" w:type="pct"/>
            <w:shd w:val="clear" w:color="auto" w:fill="auto"/>
            <w:hideMark/>
          </w:tcPr>
          <w:p w14:paraId="4154955E"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3.</w:t>
            </w:r>
          </w:p>
        </w:tc>
        <w:tc>
          <w:tcPr>
            <w:tcW w:w="3931" w:type="pct"/>
            <w:shd w:val="clear" w:color="auto" w:fill="auto"/>
            <w:hideMark/>
          </w:tcPr>
          <w:p w14:paraId="64F3149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Operational structure of the branch</w:t>
            </w:r>
          </w:p>
        </w:tc>
        <w:tc>
          <w:tcPr>
            <w:tcW w:w="0" w:type="auto"/>
            <w:shd w:val="clear" w:color="auto" w:fill="auto"/>
            <w:vAlign w:val="center"/>
            <w:hideMark/>
          </w:tcPr>
          <w:p w14:paraId="5C69855F"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2F084247"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978"/>
        <w:gridCol w:w="11004"/>
        <w:gridCol w:w="22"/>
      </w:tblGrid>
      <w:tr w:rsidR="00417E2D" w:rsidRPr="00417E2D" w14:paraId="3A94D136" w14:textId="77777777" w:rsidTr="00417E2D">
        <w:tc>
          <w:tcPr>
            <w:tcW w:w="1063" w:type="pct"/>
            <w:shd w:val="clear" w:color="auto" w:fill="auto"/>
            <w:hideMark/>
          </w:tcPr>
          <w:p w14:paraId="6AE359F5" w14:textId="77777777" w:rsidR="00417E2D" w:rsidRPr="00417E2D" w:rsidRDefault="00417E2D" w:rsidP="00417E2D">
            <w:pPr>
              <w:spacing w:before="60" w:after="60" w:line="240" w:lineRule="auto"/>
              <w:ind w:right="195"/>
              <w:jc w:val="right"/>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Section 4.</w:t>
            </w:r>
          </w:p>
        </w:tc>
        <w:tc>
          <w:tcPr>
            <w:tcW w:w="3929" w:type="pct"/>
            <w:shd w:val="clear" w:color="auto" w:fill="auto"/>
            <w:hideMark/>
          </w:tcPr>
          <w:p w14:paraId="2EFF06BD"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Termination of the branch</w:t>
            </w:r>
          </w:p>
        </w:tc>
        <w:tc>
          <w:tcPr>
            <w:tcW w:w="0" w:type="auto"/>
            <w:shd w:val="clear" w:color="auto" w:fill="auto"/>
            <w:vAlign w:val="center"/>
            <w:hideMark/>
          </w:tcPr>
          <w:p w14:paraId="08B24885"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7A2AD59D" w14:textId="369E49A5"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r w:rsidRPr="00417E2D">
        <w:rPr>
          <w:rFonts w:ascii="inherit" w:eastAsia="Times New Roman" w:hAnsi="inherit" w:cs="Times New Roman"/>
          <w:b/>
          <w:bCs/>
          <w:color w:val="000000"/>
          <w:kern w:val="0"/>
          <w:sz w:val="24"/>
          <w:szCs w:val="24"/>
          <w:lang w:val="en-US" w:eastAsia="sk-SK"/>
          <w14:ligatures w14:val="none"/>
        </w:rPr>
        <w:lastRenderedPageBreak/>
        <w:t>PART 1</w:t>
      </w:r>
    </w:p>
    <w:p w14:paraId="5851CF6F"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on the AIFM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081103F6"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58FC8A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Information on the AIFM</w:t>
            </w:r>
          </w:p>
        </w:tc>
      </w:tr>
      <w:tr w:rsidR="00417E2D" w:rsidRPr="00417E2D" w14:paraId="01FA3F7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FD1B9A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w:t>
            </w:r>
            <w:hyperlink r:id="rId47" w:anchor="ntr1-L_202400913EN.001301-E0001"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1</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BCCFC5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3DFACAD"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860D32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LEI</w:t>
            </w:r>
            <w:hyperlink r:id="rId48" w:anchor="ntr1-L_202400913EN.001301-E0001"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1</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59157B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F2FF88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6F03978"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AIFM (where available)</w:t>
            </w:r>
            <w:hyperlink r:id="rId49" w:anchor="ntr1-L_202400913EN.001301-E0001"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1</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8D99B8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540CC7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E5D801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AIFM’s home Member State</w:t>
            </w:r>
            <w:hyperlink r:id="rId50" w:anchor="ntr1-L_202400913EN.001301-E0001"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1</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408160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DF6CBF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1F0387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7B1E04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0E7B4C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FFC262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Duration of the AIFM (where applicable)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74FF14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AEAF864"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40E8EB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Details of AIFM’s website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D86795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3480E17"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E6860EE"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E514247"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Contact details of the department (or contact point) responsible for the notification letter within the AIFM</w:t>
            </w:r>
          </w:p>
        </w:tc>
      </w:tr>
      <w:tr w:rsidR="00417E2D" w:rsidRPr="00417E2D" w14:paraId="26E1347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55B5AB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CB3C03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D6D88A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8A6FEE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98D511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2A16B0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E20FEB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2D93A6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5942345"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4C5629D2"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6F19D03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Details of the third party (where the AIFM or internally managed AIF designates a third party to make the notification)</w:t>
            </w:r>
          </w:p>
        </w:tc>
      </w:tr>
      <w:tr w:rsidR="00417E2D" w:rsidRPr="00417E2D" w14:paraId="1FCBF64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08F34B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Third party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0E6C2C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B13DD9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EB410C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CF3ABD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FCE9E9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42A156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D83AE9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96972D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4A6F3B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3E0FD7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94F141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D68429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3CF0DB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9C320BA"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13EE954C"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4DCB865E"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Contact point for the transmission of the invoice or for the communication of any applicable regulatory fee or charges (if applicable)</w:t>
            </w:r>
            <w:hyperlink r:id="rId51" w:anchor="ntr2-L_202400913EN.001301-E0002"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2</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3A36A20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2E2539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of the entity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FAD663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987F40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CF27E7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DE9B31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4760A0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FA9DB1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24677F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5C763E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F6CE9E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055C73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73F67E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D50DBE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211FDB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6816CD3"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68F1A3D"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E3889B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Please specify which email address among that specified in this section (contact point at the AIFM, contact point within the appointed third party or contact point for the transmission of the invoice) is the preferred address to which the host NCA can transmit the confidential information (inter alia, login and password to access the national systems for reporting)</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A07C14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5E43350"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5AEE4E48" w14:textId="5F2DAA1E"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2</w:t>
      </w:r>
    </w:p>
    <w:p w14:paraId="033DFBDF"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Information to be notified pursuant to Article 33(2) of Directive 2011/61/</w:t>
      </w:r>
      <w:proofErr w:type="gramStart"/>
      <w:r w:rsidRPr="00417E2D">
        <w:rPr>
          <w:rFonts w:ascii="inherit" w:eastAsia="Times New Roman" w:hAnsi="inherit" w:cs="Times New Roman"/>
          <w:b/>
          <w:bCs/>
          <w:color w:val="000000"/>
          <w:kern w:val="0"/>
          <w:sz w:val="24"/>
          <w:szCs w:val="24"/>
          <w:lang w:val="en-US" w:eastAsia="sk-SK"/>
          <w14:ligatures w14:val="none"/>
        </w:rPr>
        <w:t>EU</w:t>
      </w:r>
      <w:proofErr w:type="gramEnd"/>
    </w:p>
    <w:p w14:paraId="7BF45A12"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This Part must be filled only where the AIFM intends to conduct its activities in the host Member State under the freedom to provide services. Where the AIFM intends to conduct its activities in the host Member State exclusively through a branch, this Part shall be left blank, and Part 3 shall be filled in.</w:t>
      </w:r>
    </w:p>
    <w:p w14:paraId="6830705B"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1.   </w:t>
      </w:r>
      <w:proofErr w:type="spellStart"/>
      <w:r w:rsidRPr="00417E2D">
        <w:rPr>
          <w:rFonts w:ascii="inherit" w:eastAsia="Times New Roman" w:hAnsi="inherit" w:cs="Times New Roman"/>
          <w:b/>
          <w:bCs/>
          <w:color w:val="000000"/>
          <w:kern w:val="0"/>
          <w:sz w:val="24"/>
          <w:szCs w:val="24"/>
          <w:lang w:val="en-US" w:eastAsia="sk-SK"/>
          <w14:ligatures w14:val="none"/>
        </w:rPr>
        <w:t>Programme</w:t>
      </w:r>
      <w:proofErr w:type="spellEnd"/>
      <w:r w:rsidRPr="00417E2D">
        <w:rPr>
          <w:rFonts w:ascii="inherit" w:eastAsia="Times New Roman" w:hAnsi="inherit" w:cs="Times New Roman"/>
          <w:b/>
          <w:bCs/>
          <w:color w:val="000000"/>
          <w:kern w:val="0"/>
          <w:sz w:val="24"/>
          <w:szCs w:val="24"/>
          <w:lang w:val="en-US" w:eastAsia="sk-SK"/>
          <w14:ligatures w14:val="none"/>
        </w:rPr>
        <w:t xml:space="preserve"> of operations</w:t>
      </w:r>
    </w:p>
    <w:p w14:paraId="255341BB"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Please indicate the scope of activities of the AIFM in the host Member State</w:t>
      </w:r>
    </w:p>
    <w:p w14:paraId="060D6147"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Investment management</w:t>
      </w:r>
    </w:p>
    <w:tbl>
      <w:tblPr>
        <w:tblW w:w="5000" w:type="pct"/>
        <w:tblCellMar>
          <w:left w:w="0" w:type="dxa"/>
          <w:right w:w="0" w:type="dxa"/>
        </w:tblCellMar>
        <w:tblLook w:val="04A0" w:firstRow="1" w:lastRow="0" w:firstColumn="1" w:lastColumn="0" w:noHBand="0" w:noVBand="1"/>
      </w:tblPr>
      <w:tblGrid>
        <w:gridCol w:w="1160"/>
        <w:gridCol w:w="12844"/>
      </w:tblGrid>
      <w:tr w:rsidR="00417E2D" w:rsidRPr="00417E2D" w14:paraId="62B6610D" w14:textId="77777777" w:rsidTr="00417E2D">
        <w:tc>
          <w:tcPr>
            <w:tcW w:w="0" w:type="auto"/>
            <w:shd w:val="clear" w:color="auto" w:fill="auto"/>
            <w:hideMark/>
          </w:tcPr>
          <w:p w14:paraId="4A59991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6A51E47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Portfolio management</w:t>
            </w:r>
          </w:p>
        </w:tc>
      </w:tr>
    </w:tbl>
    <w:p w14:paraId="09B615E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420"/>
        <w:gridCol w:w="12584"/>
      </w:tblGrid>
      <w:tr w:rsidR="00417E2D" w:rsidRPr="00417E2D" w14:paraId="00139CE0" w14:textId="77777777" w:rsidTr="00417E2D">
        <w:tc>
          <w:tcPr>
            <w:tcW w:w="0" w:type="auto"/>
            <w:shd w:val="clear" w:color="auto" w:fill="auto"/>
            <w:hideMark/>
          </w:tcPr>
          <w:p w14:paraId="2973F5A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60A39EE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Risk management</w:t>
            </w:r>
          </w:p>
        </w:tc>
      </w:tr>
    </w:tbl>
    <w:p w14:paraId="0B75DD26"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Administration</w:t>
      </w:r>
    </w:p>
    <w:tbl>
      <w:tblPr>
        <w:tblW w:w="5000" w:type="pct"/>
        <w:tblCellMar>
          <w:left w:w="0" w:type="dxa"/>
          <w:right w:w="0" w:type="dxa"/>
        </w:tblCellMar>
        <w:tblLook w:val="04A0" w:firstRow="1" w:lastRow="0" w:firstColumn="1" w:lastColumn="0" w:noHBand="0" w:noVBand="1"/>
      </w:tblPr>
      <w:tblGrid>
        <w:gridCol w:w="561"/>
        <w:gridCol w:w="13443"/>
      </w:tblGrid>
      <w:tr w:rsidR="00417E2D" w:rsidRPr="00417E2D" w14:paraId="0DF8BAF2" w14:textId="77777777" w:rsidTr="00417E2D">
        <w:tc>
          <w:tcPr>
            <w:tcW w:w="0" w:type="auto"/>
            <w:shd w:val="clear" w:color="auto" w:fill="auto"/>
            <w:hideMark/>
          </w:tcPr>
          <w:p w14:paraId="43B1AEE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128EDE7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Legal and fund management accounting services</w:t>
            </w:r>
          </w:p>
        </w:tc>
      </w:tr>
    </w:tbl>
    <w:p w14:paraId="1A288F3D"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334"/>
        <w:gridCol w:w="12670"/>
      </w:tblGrid>
      <w:tr w:rsidR="00417E2D" w:rsidRPr="00417E2D" w14:paraId="72FA7A5E" w14:textId="77777777" w:rsidTr="00417E2D">
        <w:tc>
          <w:tcPr>
            <w:tcW w:w="0" w:type="auto"/>
            <w:shd w:val="clear" w:color="auto" w:fill="auto"/>
            <w:hideMark/>
          </w:tcPr>
          <w:p w14:paraId="210BC8E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C2783D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Customer inquiries</w:t>
            </w:r>
          </w:p>
        </w:tc>
      </w:tr>
    </w:tbl>
    <w:p w14:paraId="0E355420"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623"/>
        <w:gridCol w:w="13381"/>
      </w:tblGrid>
      <w:tr w:rsidR="00417E2D" w:rsidRPr="00417E2D" w14:paraId="04B66881" w14:textId="77777777" w:rsidTr="00417E2D">
        <w:tc>
          <w:tcPr>
            <w:tcW w:w="0" w:type="auto"/>
            <w:shd w:val="clear" w:color="auto" w:fill="auto"/>
            <w:hideMark/>
          </w:tcPr>
          <w:p w14:paraId="2EE8F95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3AB31EE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Valuation and pricing, including tax returns</w:t>
            </w:r>
          </w:p>
        </w:tc>
      </w:tr>
    </w:tbl>
    <w:p w14:paraId="64D3E0B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69"/>
        <w:gridCol w:w="13235"/>
      </w:tblGrid>
      <w:tr w:rsidR="00417E2D" w:rsidRPr="00417E2D" w14:paraId="6711E1B4" w14:textId="77777777" w:rsidTr="00417E2D">
        <w:tc>
          <w:tcPr>
            <w:tcW w:w="0" w:type="auto"/>
            <w:shd w:val="clear" w:color="auto" w:fill="auto"/>
            <w:hideMark/>
          </w:tcPr>
          <w:p w14:paraId="2F61EEF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B18F23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Regulatory compliance monitoring</w:t>
            </w:r>
          </w:p>
        </w:tc>
      </w:tr>
    </w:tbl>
    <w:p w14:paraId="340CA489"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638"/>
        <w:gridCol w:w="13366"/>
      </w:tblGrid>
      <w:tr w:rsidR="00417E2D" w:rsidRPr="00417E2D" w14:paraId="4D840BB4" w14:textId="77777777" w:rsidTr="00417E2D">
        <w:tc>
          <w:tcPr>
            <w:tcW w:w="0" w:type="auto"/>
            <w:shd w:val="clear" w:color="auto" w:fill="auto"/>
            <w:hideMark/>
          </w:tcPr>
          <w:p w14:paraId="6410F60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79BC729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Maintenance of unit-/shareholder register</w:t>
            </w:r>
          </w:p>
        </w:tc>
      </w:tr>
    </w:tbl>
    <w:p w14:paraId="5DC1C8F0"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154"/>
        <w:gridCol w:w="12850"/>
      </w:tblGrid>
      <w:tr w:rsidR="00417E2D" w:rsidRPr="00417E2D" w14:paraId="08DE95B0" w14:textId="77777777" w:rsidTr="00417E2D">
        <w:tc>
          <w:tcPr>
            <w:tcW w:w="0" w:type="auto"/>
            <w:shd w:val="clear" w:color="auto" w:fill="auto"/>
            <w:hideMark/>
          </w:tcPr>
          <w:p w14:paraId="6E46832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2221E1C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Distribution of income</w:t>
            </w:r>
          </w:p>
        </w:tc>
      </w:tr>
    </w:tbl>
    <w:p w14:paraId="5E213BFB"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40"/>
        <w:gridCol w:w="13264"/>
      </w:tblGrid>
      <w:tr w:rsidR="00417E2D" w:rsidRPr="00417E2D" w14:paraId="163FB627" w14:textId="77777777" w:rsidTr="00417E2D">
        <w:tc>
          <w:tcPr>
            <w:tcW w:w="0" w:type="auto"/>
            <w:shd w:val="clear" w:color="auto" w:fill="auto"/>
            <w:hideMark/>
          </w:tcPr>
          <w:p w14:paraId="3C06EB1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7076BD0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Unit/shares issues and redemptions</w:t>
            </w:r>
          </w:p>
        </w:tc>
      </w:tr>
    </w:tbl>
    <w:p w14:paraId="253BB795"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536"/>
        <w:gridCol w:w="13468"/>
      </w:tblGrid>
      <w:tr w:rsidR="00417E2D" w:rsidRPr="00417E2D" w14:paraId="2151B99D" w14:textId="77777777" w:rsidTr="00417E2D">
        <w:tc>
          <w:tcPr>
            <w:tcW w:w="0" w:type="auto"/>
            <w:shd w:val="clear" w:color="auto" w:fill="auto"/>
            <w:hideMark/>
          </w:tcPr>
          <w:p w14:paraId="7EFE988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082F801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Contract settlements, including certificate dispatch</w:t>
            </w:r>
          </w:p>
        </w:tc>
      </w:tr>
    </w:tbl>
    <w:p w14:paraId="574A8BE8"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606"/>
        <w:gridCol w:w="12398"/>
      </w:tblGrid>
      <w:tr w:rsidR="00417E2D" w:rsidRPr="00417E2D" w14:paraId="20B37E02" w14:textId="77777777" w:rsidTr="00417E2D">
        <w:tc>
          <w:tcPr>
            <w:tcW w:w="0" w:type="auto"/>
            <w:shd w:val="clear" w:color="auto" w:fill="auto"/>
            <w:hideMark/>
          </w:tcPr>
          <w:p w14:paraId="61E6353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795964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Record keeping</w:t>
            </w:r>
          </w:p>
        </w:tc>
      </w:tr>
    </w:tbl>
    <w:p w14:paraId="20F5E680"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295"/>
        <w:gridCol w:w="11709"/>
      </w:tblGrid>
      <w:tr w:rsidR="00417E2D" w:rsidRPr="00417E2D" w14:paraId="5829C202" w14:textId="77777777" w:rsidTr="00417E2D">
        <w:tc>
          <w:tcPr>
            <w:tcW w:w="0" w:type="auto"/>
            <w:shd w:val="clear" w:color="auto" w:fill="auto"/>
            <w:hideMark/>
          </w:tcPr>
          <w:p w14:paraId="149872D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lastRenderedPageBreak/>
              <w:t>☐</w:t>
            </w:r>
          </w:p>
        </w:tc>
        <w:tc>
          <w:tcPr>
            <w:tcW w:w="0" w:type="auto"/>
            <w:shd w:val="clear" w:color="auto" w:fill="auto"/>
            <w:hideMark/>
          </w:tcPr>
          <w:p w14:paraId="3779D69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Marketing</w:t>
            </w:r>
          </w:p>
        </w:tc>
      </w:tr>
    </w:tbl>
    <w:p w14:paraId="5504A330"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37"/>
        <w:gridCol w:w="13267"/>
      </w:tblGrid>
      <w:tr w:rsidR="00417E2D" w:rsidRPr="00417E2D" w14:paraId="33A79D88" w14:textId="77777777" w:rsidTr="00417E2D">
        <w:tc>
          <w:tcPr>
            <w:tcW w:w="0" w:type="auto"/>
            <w:shd w:val="clear" w:color="auto" w:fill="auto"/>
            <w:hideMark/>
          </w:tcPr>
          <w:p w14:paraId="2DF547D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35D125E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Activities related to assets of the AIF</w:t>
            </w:r>
          </w:p>
        </w:tc>
      </w:tr>
    </w:tbl>
    <w:p w14:paraId="40532DFE"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Investment and non-core services</w:t>
      </w:r>
    </w:p>
    <w:tbl>
      <w:tblPr>
        <w:tblW w:w="5000" w:type="pct"/>
        <w:tblCellMar>
          <w:left w:w="0" w:type="dxa"/>
          <w:right w:w="0" w:type="dxa"/>
        </w:tblCellMar>
        <w:tblLook w:val="04A0" w:firstRow="1" w:lastRow="0" w:firstColumn="1" w:lastColumn="0" w:noHBand="0" w:noVBand="1"/>
      </w:tblPr>
      <w:tblGrid>
        <w:gridCol w:w="207"/>
        <w:gridCol w:w="13797"/>
      </w:tblGrid>
      <w:tr w:rsidR="00417E2D" w:rsidRPr="00417E2D" w14:paraId="0582BC9D" w14:textId="77777777" w:rsidTr="00417E2D">
        <w:tc>
          <w:tcPr>
            <w:tcW w:w="0" w:type="auto"/>
            <w:shd w:val="clear" w:color="auto" w:fill="auto"/>
            <w:hideMark/>
          </w:tcPr>
          <w:p w14:paraId="52183CF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06E7CBD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Management of portfolios of investments, including those owned by pension funds and institutions for occupational retirement provision in accordance with Article 32 of Directive (EU) 2016/2341 of the European Parliament and of the Council of 14 December 2016 on the activities and supervision of institutions for occupational retirement provision (IORPs) (</w:t>
            </w:r>
            <w:hyperlink r:id="rId52" w:history="1">
              <w:r w:rsidRPr="00417E2D">
                <w:rPr>
                  <w:rFonts w:ascii="inherit" w:eastAsia="Times New Roman" w:hAnsi="inherit" w:cs="Times New Roman"/>
                  <w:color w:val="337AB7"/>
                  <w:kern w:val="0"/>
                  <w:sz w:val="24"/>
                  <w:szCs w:val="24"/>
                  <w:lang w:val="en-US" w:eastAsia="sk-SK"/>
                  <w14:ligatures w14:val="none"/>
                </w:rPr>
                <w:t>OJ L 354, 23.12.2016, p. 37</w:t>
              </w:r>
            </w:hyperlink>
            <w:r w:rsidRPr="00417E2D">
              <w:rPr>
                <w:rFonts w:ascii="inherit" w:eastAsia="Times New Roman" w:hAnsi="inherit" w:cs="Times New Roman"/>
                <w:kern w:val="0"/>
                <w:sz w:val="24"/>
                <w:szCs w:val="24"/>
                <w:lang w:val="en-US" w:eastAsia="sk-SK"/>
                <w14:ligatures w14:val="none"/>
              </w:rPr>
              <w:t>), in accordance with mandates given by investors on a discretionary, client-by-client basis</w:t>
            </w:r>
          </w:p>
        </w:tc>
      </w:tr>
    </w:tbl>
    <w:p w14:paraId="038A828B"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389"/>
        <w:gridCol w:w="12615"/>
      </w:tblGrid>
      <w:tr w:rsidR="00417E2D" w:rsidRPr="00417E2D" w14:paraId="74249969" w14:textId="77777777" w:rsidTr="00417E2D">
        <w:tc>
          <w:tcPr>
            <w:tcW w:w="0" w:type="auto"/>
            <w:shd w:val="clear" w:color="auto" w:fill="auto"/>
            <w:hideMark/>
          </w:tcPr>
          <w:p w14:paraId="73BEC81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790FF48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Investment advice</w:t>
            </w:r>
          </w:p>
        </w:tc>
      </w:tr>
    </w:tbl>
    <w:p w14:paraId="3B1E3E2A"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79"/>
        <w:gridCol w:w="13725"/>
      </w:tblGrid>
      <w:tr w:rsidR="00417E2D" w:rsidRPr="00417E2D" w14:paraId="07A39053" w14:textId="77777777" w:rsidTr="00417E2D">
        <w:tc>
          <w:tcPr>
            <w:tcW w:w="0" w:type="auto"/>
            <w:shd w:val="clear" w:color="auto" w:fill="auto"/>
            <w:hideMark/>
          </w:tcPr>
          <w:p w14:paraId="1243B63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4AB11C9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Safe-keeping and administration in relation to shares or units of collective investment undertakings</w:t>
            </w:r>
          </w:p>
        </w:tc>
      </w:tr>
    </w:tbl>
    <w:p w14:paraId="28E47919"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07"/>
        <w:gridCol w:w="13797"/>
      </w:tblGrid>
      <w:tr w:rsidR="00417E2D" w:rsidRPr="00417E2D" w14:paraId="680A89B4" w14:textId="77777777" w:rsidTr="00417E2D">
        <w:tc>
          <w:tcPr>
            <w:tcW w:w="0" w:type="auto"/>
            <w:shd w:val="clear" w:color="auto" w:fill="auto"/>
            <w:hideMark/>
          </w:tcPr>
          <w:p w14:paraId="60068FB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76C4654D" w14:textId="77777777" w:rsid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Reception and transmission of orders in relation to financial instruments</w:t>
            </w:r>
          </w:p>
          <w:p w14:paraId="3B22022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41"/>
              <w:gridCol w:w="8040"/>
            </w:tblGrid>
            <w:tr w:rsidR="00417E2D" w:rsidRPr="00417E2D" w14:paraId="1B5F3119" w14:textId="77777777" w:rsidTr="00417E2D">
              <w:tc>
                <w:tcPr>
                  <w:tcW w:w="2083" w:type="pct"/>
                  <w:tcBorders>
                    <w:top w:val="single" w:sz="6" w:space="0" w:color="000000"/>
                    <w:left w:val="single" w:sz="6" w:space="0" w:color="000000"/>
                    <w:bottom w:val="single" w:sz="6" w:space="0" w:color="000000"/>
                    <w:right w:val="single" w:sz="6" w:space="0" w:color="000000"/>
                  </w:tcBorders>
                  <w:shd w:val="clear" w:color="auto" w:fill="auto"/>
                  <w:hideMark/>
                </w:tcPr>
                <w:p w14:paraId="676F248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strategy of the AIFM in the host Member State (e.g., indication of the volume of business envisaged, types of investors with which the AIFM will be dealing and how the AIFM will obtain and deal with those investors)</w:t>
                  </w:r>
                </w:p>
              </w:tc>
              <w:tc>
                <w:tcPr>
                  <w:tcW w:w="2917" w:type="pct"/>
                  <w:tcBorders>
                    <w:top w:val="single" w:sz="6" w:space="0" w:color="000000"/>
                    <w:left w:val="single" w:sz="6" w:space="0" w:color="000000"/>
                    <w:bottom w:val="single" w:sz="6" w:space="0" w:color="000000"/>
                    <w:right w:val="single" w:sz="6" w:space="0" w:color="000000"/>
                  </w:tcBorders>
                  <w:shd w:val="clear" w:color="auto" w:fill="auto"/>
                  <w:hideMark/>
                </w:tcPr>
                <w:p w14:paraId="2DD9E62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DEB5823" w14:textId="77777777" w:rsidR="00417E2D" w:rsidRPr="00417E2D" w:rsidRDefault="00417E2D" w:rsidP="00417E2D">
            <w:pPr>
              <w:spacing w:after="0" w:line="240" w:lineRule="auto"/>
              <w:rPr>
                <w:rFonts w:ascii="inherit" w:eastAsia="Times New Roman" w:hAnsi="inherit" w:cs="Times New Roman"/>
                <w:vanish/>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41"/>
              <w:gridCol w:w="8040"/>
            </w:tblGrid>
            <w:tr w:rsidR="00417E2D" w:rsidRPr="00417E2D" w14:paraId="5610F3E6" w14:textId="77777777" w:rsidTr="00417E2D">
              <w:tc>
                <w:tcPr>
                  <w:tcW w:w="2083" w:type="pct"/>
                  <w:tcBorders>
                    <w:top w:val="single" w:sz="6" w:space="0" w:color="000000"/>
                    <w:left w:val="single" w:sz="6" w:space="0" w:color="000000"/>
                    <w:bottom w:val="single" w:sz="6" w:space="0" w:color="000000"/>
                    <w:right w:val="single" w:sz="6" w:space="0" w:color="000000"/>
                  </w:tcBorders>
                  <w:shd w:val="clear" w:color="auto" w:fill="auto"/>
                  <w:hideMark/>
                </w:tcPr>
                <w:p w14:paraId="38A0F83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Summary details of controls over delegation arrangements with third parties in connection with the activities carried out in the host Member State</w:t>
                  </w:r>
                </w:p>
              </w:tc>
              <w:tc>
                <w:tcPr>
                  <w:tcW w:w="2917" w:type="pct"/>
                  <w:tcBorders>
                    <w:top w:val="single" w:sz="6" w:space="0" w:color="000000"/>
                    <w:left w:val="single" w:sz="6" w:space="0" w:color="000000"/>
                    <w:bottom w:val="single" w:sz="6" w:space="0" w:color="000000"/>
                    <w:right w:val="single" w:sz="6" w:space="0" w:color="000000"/>
                  </w:tcBorders>
                  <w:shd w:val="clear" w:color="auto" w:fill="auto"/>
                  <w:hideMark/>
                </w:tcPr>
                <w:p w14:paraId="125EB34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6369AC79"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77519FDF"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2.   Information on the AIFs to be managed in the host Member State</w:t>
      </w:r>
    </w:p>
    <w:p w14:paraId="116F13EB"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Please fill the table below with any information available on existing AIFs that the AIFM intends to manage in the host Member State. Where an AIF takes the form of an umbrella AIF with several compartments or sub-funds, references to the AIF in the table below shall be understood as referring to the compartment or sub-fund to be managed in the host Member State and not to the umbrella AIF, which shall be identified separately in the corresponding column.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07"/>
        <w:gridCol w:w="2045"/>
        <w:gridCol w:w="1012"/>
        <w:gridCol w:w="1436"/>
        <w:gridCol w:w="1525"/>
        <w:gridCol w:w="1224"/>
        <w:gridCol w:w="1951"/>
        <w:gridCol w:w="1666"/>
        <w:gridCol w:w="1522"/>
      </w:tblGrid>
      <w:tr w:rsidR="00417E2D" w:rsidRPr="00417E2D" w14:paraId="1F90853E"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BD30B"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lastRenderedPageBreak/>
              <w:t>Name of the AIF to be managed in the host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BC416F"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Date of incorporation or constitution (</w:t>
            </w:r>
            <w:r w:rsidRPr="00417E2D">
              <w:rPr>
                <w:rFonts w:ascii="inherit" w:eastAsia="Times New Roman" w:hAnsi="inherit" w:cs="Times New Roman"/>
                <w:b/>
                <w:bCs/>
                <w:i/>
                <w:iCs/>
                <w:kern w:val="0"/>
                <w:szCs w:val="22"/>
                <w:lang w:val="en-US" w:eastAsia="sk-SK"/>
                <w14:ligatures w14:val="none"/>
              </w:rPr>
              <w:t>where applicable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2723A8"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Legal form of the AIF</w:t>
            </w:r>
            <w:hyperlink r:id="rId53" w:anchor="ntr3-L_202400913EN.001301-E0003"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3</w:t>
              </w:r>
              <w:r w:rsidRPr="00417E2D">
                <w:rPr>
                  <w:rFonts w:ascii="inherit" w:eastAsia="Times New Roman" w:hAnsi="inherit" w:cs="Times New Roman"/>
                  <w:b/>
                  <w:bCs/>
                  <w:color w:val="337AB7"/>
                  <w:kern w:val="0"/>
                  <w:szCs w:val="22"/>
                  <w:lang w:val="en-US" w:eastAsia="sk-SK"/>
                  <w14:ligatures w14:val="non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8F9FE7"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AIF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F6196B"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depositary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39CFB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Duration of the AIF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E1D7D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national identification code (</w:t>
            </w:r>
            <w:r w:rsidRPr="00417E2D">
              <w:rPr>
                <w:rFonts w:ascii="inherit" w:eastAsia="Times New Roman" w:hAnsi="inherit" w:cs="Times New Roman"/>
                <w:b/>
                <w:bCs/>
                <w:i/>
                <w:iCs/>
                <w:kern w:val="0"/>
                <w:szCs w:val="22"/>
                <w:lang w:val="en-US" w:eastAsia="sk-SK"/>
                <w14:ligatures w14:val="none"/>
              </w:rPr>
              <w:t>where available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228729"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umbrella AIF (</w:t>
            </w:r>
            <w:r w:rsidRPr="00417E2D">
              <w:rPr>
                <w:rFonts w:ascii="inherit" w:eastAsia="Times New Roman" w:hAnsi="inherit" w:cs="Times New Roman"/>
                <w:b/>
                <w:bCs/>
                <w:i/>
                <w:iCs/>
                <w:kern w:val="0"/>
                <w:szCs w:val="22"/>
                <w:lang w:val="en-US" w:eastAsia="sk-SK"/>
                <w14:ligatures w14:val="none"/>
              </w:rPr>
              <w:t>where applicable</w:t>
            </w:r>
            <w:r w:rsidRPr="00417E2D">
              <w:rPr>
                <w:rFonts w:ascii="inherit" w:eastAsia="Times New Roman" w:hAnsi="inherit" w:cs="Times New Roman"/>
                <w:b/>
                <w:bCs/>
                <w:kern w:val="0"/>
                <w:szCs w:val="22"/>
                <w:lang w:val="en-US" w:eastAsia="sk-SK"/>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A7F5E1"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AIF’s investment strategy</w:t>
            </w:r>
            <w:hyperlink r:id="rId54" w:anchor="ntr4-L_202400913EN.001301-E0004" w:history="1">
              <w:r w:rsidRPr="00417E2D">
                <w:rPr>
                  <w:rFonts w:ascii="inherit" w:eastAsia="Times New Roman" w:hAnsi="inherit" w:cs="Times New Roman"/>
                  <w:b/>
                  <w:bCs/>
                  <w:color w:val="337AB7"/>
                  <w:kern w:val="0"/>
                  <w:szCs w:val="22"/>
                  <w:lang w:val="en-US" w:eastAsia="sk-SK"/>
                  <w14:ligatures w14:val="none"/>
                </w:rPr>
                <w:t> (</w:t>
              </w:r>
              <w:r w:rsidRPr="00417E2D">
                <w:rPr>
                  <w:rFonts w:ascii="inherit" w:eastAsia="Times New Roman" w:hAnsi="inherit" w:cs="Times New Roman"/>
                  <w:b/>
                  <w:bCs/>
                  <w:color w:val="337AB7"/>
                  <w:kern w:val="0"/>
                  <w:sz w:val="15"/>
                  <w:szCs w:val="15"/>
                  <w:vertAlign w:val="superscript"/>
                  <w:lang w:val="en-US" w:eastAsia="sk-SK"/>
                  <w14:ligatures w14:val="none"/>
                </w:rPr>
                <w:t>4</w:t>
              </w:r>
              <w:r w:rsidRPr="00417E2D">
                <w:rPr>
                  <w:rFonts w:ascii="inherit" w:eastAsia="Times New Roman" w:hAnsi="inherit" w:cs="Times New Roman"/>
                  <w:b/>
                  <w:bCs/>
                  <w:color w:val="337AB7"/>
                  <w:kern w:val="0"/>
                  <w:szCs w:val="22"/>
                  <w:lang w:val="en-US" w:eastAsia="sk-SK"/>
                  <w14:ligatures w14:val="none"/>
                </w:rPr>
                <w:t>)</w:t>
              </w:r>
            </w:hyperlink>
          </w:p>
        </w:tc>
      </w:tr>
      <w:tr w:rsidR="00417E2D" w:rsidRPr="00417E2D" w14:paraId="1FA9317F"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54607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5468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FF46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FC5F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5B926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0CD12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0036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4E8E0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AAC08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82CD9D0"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DC93E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23CD2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32E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0DD4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56160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98FD7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3F902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8AC3B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826A1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EDAA630"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ACB1C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2D792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8EE20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129C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2CF3A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C8D1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0E488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016FA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26641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61A45D6"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6657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10556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A87CC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8830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57E3C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CB597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34C95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D83B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52232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8F5F9F5"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Master-feeder structures (if applicable):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52"/>
        <w:gridCol w:w="2157"/>
        <w:gridCol w:w="3144"/>
        <w:gridCol w:w="3309"/>
        <w:gridCol w:w="1657"/>
        <w:gridCol w:w="1669"/>
      </w:tblGrid>
      <w:tr w:rsidR="00417E2D" w:rsidRPr="00417E2D" w14:paraId="5BD17F3A"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831655"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Name of the master AIF or compartment(s)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C64C4"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of the master AIF or compartment(s)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B27B49"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AIFM of the master AIF/compartment (where different from the AIF’s AIFM)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306F52"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LEI AIFM of the master AIF/compartment (where different from the AIF’s AIFM and where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2B616D"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Home Member State of the master AIF (where different from the AIF’s home Member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4554C3"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Home Member State of the AIFM (where different from the master AIF’s home Member State)</w:t>
            </w:r>
          </w:p>
        </w:tc>
      </w:tr>
      <w:tr w:rsidR="00417E2D" w:rsidRPr="00417E2D" w14:paraId="4394CB6F"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0AAB5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5CE52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D0D9B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E4B8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45D6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DFE65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3A9EA67"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4D38C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87901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AEC65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FC2CE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54962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235E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A52ED18"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92605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85B04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C998F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FE4CD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D7B44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B89D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30A5041" w14:textId="77777777" w:rsidTr="00417E2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E873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6061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5B57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A081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9FC0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6703D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5BE58098" w14:textId="77777777" w:rsid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7DB59398" w14:textId="006FCBAE"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PART 3</w:t>
      </w:r>
    </w:p>
    <w:p w14:paraId="39EC2116"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 xml:space="preserve">Information to be provided by the AIFM pursuant to Article 33(3) of Directive 2011/61/EU to carry out its activities in the host Member State(s) through a </w:t>
      </w:r>
      <w:proofErr w:type="gramStart"/>
      <w:r w:rsidRPr="00417E2D">
        <w:rPr>
          <w:rFonts w:ascii="inherit" w:eastAsia="Times New Roman" w:hAnsi="inherit" w:cs="Times New Roman"/>
          <w:b/>
          <w:bCs/>
          <w:color w:val="000000"/>
          <w:kern w:val="0"/>
          <w:sz w:val="24"/>
          <w:szCs w:val="24"/>
          <w:lang w:val="en-US" w:eastAsia="sk-SK"/>
          <w14:ligatures w14:val="none"/>
        </w:rPr>
        <w:t>branch</w:t>
      </w:r>
      <w:proofErr w:type="gramEnd"/>
    </w:p>
    <w:p w14:paraId="32BE0E01"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This Part must be filled only where the AIFM intends to establish a branch in the host Member State. Where the AIFM intends to carry out its activities in the host Member State exclusively under the freedom to provide services, this Part shall be left blank.</w:t>
      </w:r>
    </w:p>
    <w:p w14:paraId="402BFB01"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1.   Information on the branch</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7BCA3963"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72492981"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Identification of the branch</w:t>
            </w:r>
          </w:p>
        </w:tc>
      </w:tr>
      <w:tr w:rsidR="00417E2D" w:rsidRPr="00417E2D" w14:paraId="256187C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808912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of the branch</w:t>
            </w:r>
            <w:hyperlink r:id="rId55" w:anchor="ntr5-L_202400913EN.001301-E0005"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5</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BB5B80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C481FB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9A2058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branch in AIFM Home State (where available)</w:t>
            </w:r>
            <w:hyperlink r:id="rId56" w:anchor="ntr5-L_202400913EN.001301-E0005"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5</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7BBD78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FE10F3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5F4DEB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branch in the Member State where the branch is established (where available)</w:t>
            </w:r>
            <w:hyperlink r:id="rId57" w:anchor="ntr5-L_202400913EN.001301-E0005"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5</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5E10A6E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4AF33F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8119C8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hyperlink r:id="rId58" w:anchor="ntr5-L_202400913EN.001301-E0005"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5</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6ADCD7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128D5F6B"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068F18D"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Details of the branch’s website (where different from the AIFM’s website)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507AD3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54923B13"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8266AFD"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8F13261"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Department (or contact point) from which documents may be obtained in the Member State where the branch is established</w:t>
            </w:r>
          </w:p>
        </w:tc>
      </w:tr>
      <w:tr w:rsidR="00417E2D" w:rsidRPr="00417E2D" w14:paraId="17FF10B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4E324C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Department (or contact point)</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906E15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1FFF2D0"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F31BF3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28135F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C4EEE0A"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312E43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6CAC75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9304A4D"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B0EB26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DDED8D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C9F424B"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Section 2.   </w:t>
      </w:r>
      <w:proofErr w:type="spellStart"/>
      <w:r w:rsidRPr="00417E2D">
        <w:rPr>
          <w:rFonts w:ascii="inherit" w:eastAsia="Times New Roman" w:hAnsi="inherit" w:cs="Times New Roman"/>
          <w:b/>
          <w:bCs/>
          <w:color w:val="000000"/>
          <w:kern w:val="0"/>
          <w:sz w:val="24"/>
          <w:szCs w:val="24"/>
          <w:lang w:val="en-US" w:eastAsia="sk-SK"/>
          <w14:ligatures w14:val="none"/>
        </w:rPr>
        <w:t>Programme</w:t>
      </w:r>
      <w:proofErr w:type="spellEnd"/>
      <w:r w:rsidRPr="00417E2D">
        <w:rPr>
          <w:rFonts w:ascii="inherit" w:eastAsia="Times New Roman" w:hAnsi="inherit" w:cs="Times New Roman"/>
          <w:b/>
          <w:bCs/>
          <w:color w:val="000000"/>
          <w:kern w:val="0"/>
          <w:sz w:val="24"/>
          <w:szCs w:val="24"/>
          <w:lang w:val="en-US" w:eastAsia="sk-SK"/>
          <w14:ligatures w14:val="none"/>
        </w:rPr>
        <w:t xml:space="preserve"> of operations of the branch</w:t>
      </w:r>
    </w:p>
    <w:p w14:paraId="54BEF450"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The branch will carry out the following activities and provide the following services in the host Member State(s):</w:t>
      </w:r>
    </w:p>
    <w:p w14:paraId="3CAF7C53"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Investment management</w:t>
      </w:r>
    </w:p>
    <w:tbl>
      <w:tblPr>
        <w:tblW w:w="5000" w:type="pct"/>
        <w:tblCellMar>
          <w:left w:w="0" w:type="dxa"/>
          <w:right w:w="0" w:type="dxa"/>
        </w:tblCellMar>
        <w:tblLook w:val="04A0" w:firstRow="1" w:lastRow="0" w:firstColumn="1" w:lastColumn="0" w:noHBand="0" w:noVBand="1"/>
      </w:tblPr>
      <w:tblGrid>
        <w:gridCol w:w="1160"/>
        <w:gridCol w:w="12844"/>
      </w:tblGrid>
      <w:tr w:rsidR="00417E2D" w:rsidRPr="00417E2D" w14:paraId="7CAE0DF6" w14:textId="77777777" w:rsidTr="00417E2D">
        <w:tc>
          <w:tcPr>
            <w:tcW w:w="0" w:type="auto"/>
            <w:shd w:val="clear" w:color="auto" w:fill="auto"/>
            <w:hideMark/>
          </w:tcPr>
          <w:p w14:paraId="33415F2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6DEB732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Portfolio management</w:t>
            </w:r>
          </w:p>
        </w:tc>
      </w:tr>
    </w:tbl>
    <w:p w14:paraId="3C5A9260"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420"/>
        <w:gridCol w:w="12584"/>
      </w:tblGrid>
      <w:tr w:rsidR="00417E2D" w:rsidRPr="00417E2D" w14:paraId="717F1B22" w14:textId="77777777" w:rsidTr="00417E2D">
        <w:tc>
          <w:tcPr>
            <w:tcW w:w="0" w:type="auto"/>
            <w:shd w:val="clear" w:color="auto" w:fill="auto"/>
            <w:hideMark/>
          </w:tcPr>
          <w:p w14:paraId="79AE380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2BA8458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Risk management</w:t>
            </w:r>
          </w:p>
        </w:tc>
      </w:tr>
    </w:tbl>
    <w:p w14:paraId="3440ED2D"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Administration</w:t>
      </w:r>
    </w:p>
    <w:tbl>
      <w:tblPr>
        <w:tblW w:w="5000" w:type="pct"/>
        <w:tblCellMar>
          <w:left w:w="0" w:type="dxa"/>
          <w:right w:w="0" w:type="dxa"/>
        </w:tblCellMar>
        <w:tblLook w:val="04A0" w:firstRow="1" w:lastRow="0" w:firstColumn="1" w:lastColumn="0" w:noHBand="0" w:noVBand="1"/>
      </w:tblPr>
      <w:tblGrid>
        <w:gridCol w:w="561"/>
        <w:gridCol w:w="13443"/>
      </w:tblGrid>
      <w:tr w:rsidR="00417E2D" w:rsidRPr="00417E2D" w14:paraId="664B045C" w14:textId="77777777" w:rsidTr="00417E2D">
        <w:tc>
          <w:tcPr>
            <w:tcW w:w="0" w:type="auto"/>
            <w:shd w:val="clear" w:color="auto" w:fill="auto"/>
            <w:hideMark/>
          </w:tcPr>
          <w:p w14:paraId="39D79AB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1F56F6E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Legal and fund management accounting services</w:t>
            </w:r>
          </w:p>
        </w:tc>
      </w:tr>
    </w:tbl>
    <w:p w14:paraId="66F334B5"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334"/>
        <w:gridCol w:w="12670"/>
      </w:tblGrid>
      <w:tr w:rsidR="00417E2D" w:rsidRPr="00417E2D" w14:paraId="23792799" w14:textId="77777777" w:rsidTr="00417E2D">
        <w:tc>
          <w:tcPr>
            <w:tcW w:w="0" w:type="auto"/>
            <w:shd w:val="clear" w:color="auto" w:fill="auto"/>
            <w:hideMark/>
          </w:tcPr>
          <w:p w14:paraId="1B39E43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16F3D68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Customer inquiries</w:t>
            </w:r>
          </w:p>
        </w:tc>
      </w:tr>
    </w:tbl>
    <w:p w14:paraId="79F0E169"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623"/>
        <w:gridCol w:w="13381"/>
      </w:tblGrid>
      <w:tr w:rsidR="00417E2D" w:rsidRPr="00417E2D" w14:paraId="67A2198D" w14:textId="77777777" w:rsidTr="00417E2D">
        <w:tc>
          <w:tcPr>
            <w:tcW w:w="0" w:type="auto"/>
            <w:shd w:val="clear" w:color="auto" w:fill="auto"/>
            <w:hideMark/>
          </w:tcPr>
          <w:p w14:paraId="2904684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2920BA9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Valuation and pricing, including tax returns</w:t>
            </w:r>
          </w:p>
        </w:tc>
      </w:tr>
    </w:tbl>
    <w:p w14:paraId="50BB1DF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69"/>
        <w:gridCol w:w="13235"/>
      </w:tblGrid>
      <w:tr w:rsidR="00417E2D" w:rsidRPr="00417E2D" w14:paraId="710351A0" w14:textId="77777777" w:rsidTr="00417E2D">
        <w:tc>
          <w:tcPr>
            <w:tcW w:w="0" w:type="auto"/>
            <w:shd w:val="clear" w:color="auto" w:fill="auto"/>
            <w:hideMark/>
          </w:tcPr>
          <w:p w14:paraId="357AAF6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3EA8E91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Regulatory compliance monitoring</w:t>
            </w:r>
          </w:p>
        </w:tc>
      </w:tr>
    </w:tbl>
    <w:p w14:paraId="275F5665"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638"/>
        <w:gridCol w:w="13366"/>
      </w:tblGrid>
      <w:tr w:rsidR="00417E2D" w:rsidRPr="00417E2D" w14:paraId="42E77C4E" w14:textId="77777777" w:rsidTr="00417E2D">
        <w:tc>
          <w:tcPr>
            <w:tcW w:w="0" w:type="auto"/>
            <w:shd w:val="clear" w:color="auto" w:fill="auto"/>
            <w:hideMark/>
          </w:tcPr>
          <w:p w14:paraId="0F82307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108B166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Maintenance of unit-/shareholder register</w:t>
            </w:r>
          </w:p>
        </w:tc>
      </w:tr>
    </w:tbl>
    <w:p w14:paraId="4598A516"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154"/>
        <w:gridCol w:w="12850"/>
      </w:tblGrid>
      <w:tr w:rsidR="00417E2D" w:rsidRPr="00417E2D" w14:paraId="5AE4AAD4" w14:textId="77777777" w:rsidTr="00417E2D">
        <w:tc>
          <w:tcPr>
            <w:tcW w:w="0" w:type="auto"/>
            <w:shd w:val="clear" w:color="auto" w:fill="auto"/>
            <w:hideMark/>
          </w:tcPr>
          <w:p w14:paraId="0C02144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46D0FF7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Distribution of income</w:t>
            </w:r>
          </w:p>
        </w:tc>
      </w:tr>
    </w:tbl>
    <w:p w14:paraId="117A6ED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40"/>
        <w:gridCol w:w="13264"/>
      </w:tblGrid>
      <w:tr w:rsidR="00417E2D" w:rsidRPr="00417E2D" w14:paraId="4A7BCDCB" w14:textId="77777777" w:rsidTr="00417E2D">
        <w:tc>
          <w:tcPr>
            <w:tcW w:w="0" w:type="auto"/>
            <w:shd w:val="clear" w:color="auto" w:fill="auto"/>
            <w:hideMark/>
          </w:tcPr>
          <w:p w14:paraId="20FC0B0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0040A16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Unit/shares issues and redemptions</w:t>
            </w:r>
          </w:p>
        </w:tc>
      </w:tr>
    </w:tbl>
    <w:p w14:paraId="0A92D07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536"/>
        <w:gridCol w:w="13468"/>
      </w:tblGrid>
      <w:tr w:rsidR="00417E2D" w:rsidRPr="00417E2D" w14:paraId="16A07000" w14:textId="77777777" w:rsidTr="00417E2D">
        <w:tc>
          <w:tcPr>
            <w:tcW w:w="0" w:type="auto"/>
            <w:shd w:val="clear" w:color="auto" w:fill="auto"/>
            <w:hideMark/>
          </w:tcPr>
          <w:p w14:paraId="3D5561A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0F8FB1B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Contract settlements, including certificate dispatch</w:t>
            </w:r>
          </w:p>
        </w:tc>
      </w:tr>
    </w:tbl>
    <w:p w14:paraId="23F57948"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606"/>
        <w:gridCol w:w="12398"/>
      </w:tblGrid>
      <w:tr w:rsidR="00417E2D" w:rsidRPr="00417E2D" w14:paraId="34FCA7FD" w14:textId="77777777" w:rsidTr="00417E2D">
        <w:tc>
          <w:tcPr>
            <w:tcW w:w="0" w:type="auto"/>
            <w:shd w:val="clear" w:color="auto" w:fill="auto"/>
            <w:hideMark/>
          </w:tcPr>
          <w:p w14:paraId="1B3A8B5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300117D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Record keeping</w:t>
            </w:r>
          </w:p>
        </w:tc>
      </w:tr>
    </w:tbl>
    <w:p w14:paraId="5BC56BAD"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295"/>
        <w:gridCol w:w="11709"/>
      </w:tblGrid>
      <w:tr w:rsidR="00417E2D" w:rsidRPr="00417E2D" w14:paraId="20958D0A" w14:textId="77777777" w:rsidTr="00417E2D">
        <w:tc>
          <w:tcPr>
            <w:tcW w:w="0" w:type="auto"/>
            <w:shd w:val="clear" w:color="auto" w:fill="auto"/>
            <w:hideMark/>
          </w:tcPr>
          <w:p w14:paraId="3FC0B2B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E954C1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Marketing</w:t>
            </w:r>
          </w:p>
        </w:tc>
      </w:tr>
    </w:tbl>
    <w:p w14:paraId="24507B52"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737"/>
        <w:gridCol w:w="13267"/>
      </w:tblGrid>
      <w:tr w:rsidR="00417E2D" w:rsidRPr="00417E2D" w14:paraId="68CCD14E" w14:textId="77777777" w:rsidTr="00417E2D">
        <w:tc>
          <w:tcPr>
            <w:tcW w:w="0" w:type="auto"/>
            <w:shd w:val="clear" w:color="auto" w:fill="auto"/>
            <w:hideMark/>
          </w:tcPr>
          <w:p w14:paraId="3E97C59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F8412A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Activities related to assets of the AIF</w:t>
            </w:r>
          </w:p>
        </w:tc>
      </w:tr>
    </w:tbl>
    <w:p w14:paraId="14869D77"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Investment and non-core services</w:t>
      </w:r>
    </w:p>
    <w:tbl>
      <w:tblPr>
        <w:tblW w:w="5000" w:type="pct"/>
        <w:tblCellMar>
          <w:left w:w="0" w:type="dxa"/>
          <w:right w:w="0" w:type="dxa"/>
        </w:tblCellMar>
        <w:tblLook w:val="04A0" w:firstRow="1" w:lastRow="0" w:firstColumn="1" w:lastColumn="0" w:noHBand="0" w:noVBand="1"/>
      </w:tblPr>
      <w:tblGrid>
        <w:gridCol w:w="207"/>
        <w:gridCol w:w="13797"/>
      </w:tblGrid>
      <w:tr w:rsidR="00417E2D" w:rsidRPr="00417E2D" w14:paraId="3553CF18" w14:textId="77777777" w:rsidTr="00417E2D">
        <w:tc>
          <w:tcPr>
            <w:tcW w:w="0" w:type="auto"/>
            <w:shd w:val="clear" w:color="auto" w:fill="auto"/>
            <w:hideMark/>
          </w:tcPr>
          <w:p w14:paraId="0B53A8F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lastRenderedPageBreak/>
              <w:t>☐</w:t>
            </w:r>
          </w:p>
        </w:tc>
        <w:tc>
          <w:tcPr>
            <w:tcW w:w="0" w:type="auto"/>
            <w:shd w:val="clear" w:color="auto" w:fill="auto"/>
            <w:hideMark/>
          </w:tcPr>
          <w:p w14:paraId="2384B65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Management of portfolios of investments, including those owned by pension funds and institutions for occupational retirement provision in accordance with Article 32 of Directive (EU) 2016/2341, in accordance with mandates given by investors on a discretionary, client-by-client basis</w:t>
            </w:r>
          </w:p>
        </w:tc>
      </w:tr>
    </w:tbl>
    <w:p w14:paraId="6B3C9AFE"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1389"/>
        <w:gridCol w:w="12615"/>
      </w:tblGrid>
      <w:tr w:rsidR="00417E2D" w:rsidRPr="00417E2D" w14:paraId="278BE2AD" w14:textId="77777777" w:rsidTr="00417E2D">
        <w:tc>
          <w:tcPr>
            <w:tcW w:w="0" w:type="auto"/>
            <w:shd w:val="clear" w:color="auto" w:fill="auto"/>
            <w:hideMark/>
          </w:tcPr>
          <w:p w14:paraId="0F12E2D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6295CAA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Investment advice</w:t>
            </w:r>
          </w:p>
        </w:tc>
      </w:tr>
    </w:tbl>
    <w:p w14:paraId="3C83CC4F"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79"/>
        <w:gridCol w:w="13725"/>
      </w:tblGrid>
      <w:tr w:rsidR="00417E2D" w:rsidRPr="00417E2D" w14:paraId="7C44E7E2" w14:textId="77777777" w:rsidTr="00417E2D">
        <w:tc>
          <w:tcPr>
            <w:tcW w:w="0" w:type="auto"/>
            <w:shd w:val="clear" w:color="auto" w:fill="auto"/>
            <w:hideMark/>
          </w:tcPr>
          <w:p w14:paraId="2741B4C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1EC164C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Safe-keeping and administration in relation to shares or units of collective investment undertakings</w:t>
            </w:r>
          </w:p>
        </w:tc>
      </w:tr>
    </w:tbl>
    <w:p w14:paraId="7A80BA04"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378"/>
        <w:gridCol w:w="13626"/>
      </w:tblGrid>
      <w:tr w:rsidR="00417E2D" w:rsidRPr="00417E2D" w14:paraId="38B97A85" w14:textId="77777777" w:rsidTr="00417E2D">
        <w:tc>
          <w:tcPr>
            <w:tcW w:w="0" w:type="auto"/>
            <w:shd w:val="clear" w:color="auto" w:fill="auto"/>
            <w:hideMark/>
          </w:tcPr>
          <w:p w14:paraId="376D217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70A9AF5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Reception and transmission of orders in relation to financial instruments</w:t>
            </w:r>
          </w:p>
        </w:tc>
      </w:tr>
    </w:tbl>
    <w:p w14:paraId="3E9E2459"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3.   Operational structure of the branch</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433599F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3E5309D"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risk management process put in place by the AIFM at the level of the branch based on Article 45 of the Delegated Regulation (EU) No 231/2013</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A86DF6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A602B89"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35447F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673175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functional, geographical, and legal reporting</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8522B5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7359DFDD"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CF4CC1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9EE1B4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place of the branch into the corporate structure of the AIFM, or of the group where the AIFM is a member of a group</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E98F4D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6468A37"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77C6FA85"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B311D3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rules in place for reporting by the branch to the head office of the AIFM</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639F05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785BF3F"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84C668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106A256"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Summary of the systems and controls in place at the level of the branch as set out in Article 2(3)(d) of Commission Delegated Regulation (EU) 2024/912</w:t>
            </w:r>
            <w:hyperlink r:id="rId59" w:anchor="ntr6-L_202400913EN.001301-E0006"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6</w:t>
              </w:r>
              <w:r w:rsidRPr="00417E2D">
                <w:rPr>
                  <w:rFonts w:ascii="inherit" w:eastAsia="Times New Roman" w:hAnsi="inherit" w:cs="Times New Roman"/>
                  <w:color w:val="337AB7"/>
                  <w:kern w:val="0"/>
                  <w:szCs w:val="22"/>
                  <w:lang w:val="en-US" w:eastAsia="sk-SK"/>
                  <w14:ligatures w14:val="none"/>
                </w:rPr>
                <w:t>)</w:t>
              </w:r>
            </w:hyperlink>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68E9DE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606516A"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7F107EE"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B6E197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Description of the controls over delegation arrangements with respect to activities carried out in the host Member State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9D3A86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4CA275B"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453B415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A54852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arrangements for the compliance with the obligations that fall under the responsibility of the competent authority of the host Member State in which the branch is established according to Article 45(2) of Directive 2011/61/EU</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784303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D4694C1"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0A5B4C6"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7C5640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Description of the procedures put in place, and the human and material resources allocated, to comply with anti-money laundering and counter financing of terrorism obligations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A9BA8C1"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501506C4"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2F3F2E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1B16A30"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Please provide forecast statements for both, profit/</w:t>
            </w:r>
            <w:proofErr w:type="gramStart"/>
            <w:r w:rsidRPr="00417E2D">
              <w:rPr>
                <w:rFonts w:ascii="inherit" w:eastAsia="Times New Roman" w:hAnsi="inherit" w:cs="Times New Roman"/>
                <w:kern w:val="0"/>
                <w:szCs w:val="22"/>
                <w:lang w:val="en-US" w:eastAsia="sk-SK"/>
                <w14:ligatures w14:val="none"/>
              </w:rPr>
              <w:t>loss</w:t>
            </w:r>
            <w:proofErr w:type="gramEnd"/>
            <w:r w:rsidRPr="00417E2D">
              <w:rPr>
                <w:rFonts w:ascii="inherit" w:eastAsia="Times New Roman" w:hAnsi="inherit" w:cs="Times New Roman"/>
                <w:kern w:val="0"/>
                <w:szCs w:val="22"/>
                <w:lang w:val="en-US" w:eastAsia="sk-SK"/>
                <w14:ligatures w14:val="none"/>
              </w:rPr>
              <w:t xml:space="preserve"> and cash flow, over an initial 36-month period</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1E439D3D"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03BAFF56" w14:textId="77777777" w:rsidR="00417E2D" w:rsidRPr="00417E2D" w:rsidRDefault="00417E2D" w:rsidP="00417E2D">
      <w:pPr>
        <w:shd w:val="clear" w:color="auto" w:fill="FFFFFF"/>
        <w:spacing w:before="240" w:line="240" w:lineRule="auto"/>
        <w:jc w:val="both"/>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Section 4.   Termination of the branch</w:t>
      </w:r>
    </w:p>
    <w:p w14:paraId="37E2312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This section should not be filled in an initial notification. It should be filled only in the event of an update, where the termination of the branch is envisaged.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55C6527"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B85684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Details and processes for winding down the business operations, including details of the measures to protect the interests of investors in the host Member State, how complaints are resolved and the discharge of any outstanding liabilities</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7FD8EC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4A16DB9"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2CF487A3"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FFB22E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Schedule of the planned termination</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076E9C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3C043F19"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97C8292"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9F5757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Date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8A8A98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0AE848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8AA15C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and capacity of the signatory</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601214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BD3A13C"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321F5503"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Signature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770D146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0DD461A" w14:textId="77777777" w:rsidR="00417E2D" w:rsidRPr="00417E2D" w:rsidRDefault="00000000" w:rsidP="00417E2D">
      <w:pPr>
        <w:shd w:val="clear" w:color="auto" w:fill="FFFFFF"/>
        <w:spacing w:before="240" w:after="60" w:line="240" w:lineRule="auto"/>
        <w:rPr>
          <w:rFonts w:ascii="inherit" w:eastAsia="Times New Roman" w:hAnsi="inherit" w:cs="Times New Roman"/>
          <w:color w:val="000000"/>
          <w:kern w:val="0"/>
          <w:sz w:val="24"/>
          <w:szCs w:val="24"/>
          <w:lang w:val="en-US" w:eastAsia="sk-SK"/>
          <w14:ligatures w14:val="none"/>
        </w:rPr>
      </w:pPr>
      <w:r>
        <w:rPr>
          <w:rFonts w:ascii="inherit" w:eastAsia="Times New Roman" w:hAnsi="inherit" w:cs="Times New Roman"/>
          <w:color w:val="000000"/>
          <w:kern w:val="0"/>
          <w:sz w:val="24"/>
          <w:szCs w:val="24"/>
          <w:lang w:val="en-US" w:eastAsia="sk-SK"/>
          <w14:ligatures w14:val="none"/>
        </w:rPr>
        <w:pict w14:anchorId="0BE7025B">
          <v:rect id="_x0000_i1029" style="width:203.75pt;height:.75pt" o:hrpct="0" o:hrstd="t" o:hrnoshade="t" o:hr="t" fillcolor="black" stroked="f"/>
        </w:pict>
      </w:r>
    </w:p>
    <w:p w14:paraId="13D71BFB"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0" w:anchor="ntc1-L_202400913EN.001301-E0001"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1</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field should always be filled-in, also in the case of updates.</w:t>
      </w:r>
    </w:p>
    <w:p w14:paraId="3E591911"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1" w:anchor="ntc2-L_202400913EN.001301-E0002"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2</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indicate a single contact point for the transmission of the invoice or for the communication of any applicable regulatory fee or charge referred to in Article 9 of Regulation (EU) 2019/1156 and in Article 2 of Implementing Regulation (EU) 2021/955. That contact point may be the same as the contact point designated within the AIFM, or a contact point within an appointed third party.</w:t>
      </w:r>
    </w:p>
    <w:p w14:paraId="7B237372"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2" w:anchor="ntc3-L_202400913EN.001301-E0003"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3</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The legal form is one of the following: common fund, unit trust, investment company, or any other legal form available under the national legislation of the AIF home Member State.</w:t>
      </w:r>
    </w:p>
    <w:p w14:paraId="1A10C731"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3" w:anchor="ntc4-L_202400913EN.001301-E0004"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4</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specify the predominant AIF type and the breakdown by investment strategies as set out in the reporting template included in Annex IV of Delegated Regulation (EU) No 231/2013.</w:t>
      </w:r>
    </w:p>
    <w:p w14:paraId="10B65023"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4" w:anchor="ntc5-L_202400913EN.001301-E0005"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5</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This field should always be filled-in, also in the case of updates, where information concerning the branch is provided.</w:t>
      </w:r>
    </w:p>
    <w:p w14:paraId="3D2CFE12"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65" w:anchor="ntc6-L_202400913EN.001301-E0006"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6</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Commission Delegated Regulation (EU) 2024/912 of 15 December 2023 supplementing Directive 2011/61/EU of the European Parliament and of the Council with regard to regulatory technical standards specifying the information to be notified in relation to the cross-border activities of managers of alternative investment funds (AIFMs) (</w:t>
      </w:r>
      <w:hyperlink r:id="rId66" w:history="1">
        <w:r w:rsidR="00417E2D" w:rsidRPr="00417E2D">
          <w:rPr>
            <w:rFonts w:ascii="inherit" w:eastAsia="Times New Roman" w:hAnsi="inherit" w:cs="Times New Roman"/>
            <w:color w:val="337AB7"/>
            <w:kern w:val="0"/>
            <w:sz w:val="19"/>
            <w:szCs w:val="19"/>
            <w:lang w:val="en-US" w:eastAsia="sk-SK"/>
            <w14:ligatures w14:val="none"/>
          </w:rPr>
          <w:t>OJ L, 2024/912, 25.3.2024, ELI: http://data.europa.eu/eli/reg_del/2024/912/oj</w:t>
        </w:r>
      </w:hyperlink>
      <w:r w:rsidR="00417E2D" w:rsidRPr="00417E2D">
        <w:rPr>
          <w:rFonts w:ascii="inherit" w:eastAsia="Times New Roman" w:hAnsi="inherit" w:cs="Times New Roman"/>
          <w:color w:val="000000"/>
          <w:kern w:val="0"/>
          <w:sz w:val="19"/>
          <w:szCs w:val="19"/>
          <w:lang w:val="en-US" w:eastAsia="sk-SK"/>
          <w14:ligatures w14:val="none"/>
        </w:rPr>
        <w:t>).</w:t>
      </w:r>
    </w:p>
    <w:p w14:paraId="021BCA97" w14:textId="77777777" w:rsidR="00417E2D" w:rsidRPr="00417E2D" w:rsidRDefault="00000000" w:rsidP="00417E2D">
      <w:pPr>
        <w:spacing w:before="120" w:line="240" w:lineRule="auto"/>
        <w:rPr>
          <w:rFonts w:ascii="Times New Roman" w:eastAsia="Times New Roman" w:hAnsi="Times New Roman" w:cs="Times New Roman"/>
          <w:kern w:val="0"/>
          <w:sz w:val="24"/>
          <w:szCs w:val="24"/>
          <w:lang w:val="en-US" w:eastAsia="sk-SK"/>
          <w14:ligatures w14:val="none"/>
        </w:rPr>
      </w:pPr>
      <w:r>
        <w:rPr>
          <w:rFonts w:ascii="Times New Roman" w:eastAsia="Times New Roman" w:hAnsi="Times New Roman" w:cs="Times New Roman"/>
          <w:kern w:val="0"/>
          <w:sz w:val="24"/>
          <w:szCs w:val="24"/>
          <w:lang w:val="en-US" w:eastAsia="sk-SK"/>
          <w14:ligatures w14:val="none"/>
        </w:rPr>
        <w:pict w14:anchorId="38521422">
          <v:rect id="_x0000_i1030" style="width:101.85pt;height:.75pt" o:hrpct="0" o:hralign="center" o:hrstd="t" o:hrnoshade="t" o:hr="t" fillcolor="black" stroked="f"/>
        </w:pict>
      </w:r>
    </w:p>
    <w:p w14:paraId="51210586" w14:textId="77777777" w:rsid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Pr>
          <w:rFonts w:ascii="inherit" w:eastAsia="Times New Roman" w:hAnsi="inherit" w:cs="Times New Roman"/>
          <w:b/>
          <w:bCs/>
          <w:color w:val="000000"/>
          <w:kern w:val="0"/>
          <w:sz w:val="24"/>
          <w:szCs w:val="24"/>
          <w:lang w:val="en-US" w:eastAsia="sk-SK"/>
          <w14:ligatures w14:val="none"/>
        </w:rPr>
        <w:br w:type="page"/>
      </w:r>
    </w:p>
    <w:p w14:paraId="391377D5" w14:textId="0EA0FD45"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lastRenderedPageBreak/>
        <w:t>ANNEX V</w:t>
      </w:r>
    </w:p>
    <w:p w14:paraId="3AE90696" w14:textId="77777777" w:rsidR="00417E2D" w:rsidRPr="00417E2D" w:rsidRDefault="00417E2D" w:rsidP="00417E2D">
      <w:pPr>
        <w:shd w:val="clear" w:color="auto" w:fill="FFFFFF"/>
        <w:spacing w:before="240" w:line="240" w:lineRule="auto"/>
        <w:jc w:val="center"/>
        <w:rPr>
          <w:rFonts w:ascii="inherit" w:eastAsia="Times New Roman" w:hAnsi="inherit" w:cs="Times New Roman"/>
          <w:b/>
          <w:bCs/>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Model notification letter regarding persons responsible for a branch to be submitted by EU AIFM to the competent authority of its home Member State intending to establish a branch in other Member States under Article 33(3), letter (c), of Directive 2011/61/</w:t>
      </w:r>
      <w:proofErr w:type="gramStart"/>
      <w:r w:rsidRPr="00417E2D">
        <w:rPr>
          <w:rFonts w:ascii="inherit" w:eastAsia="Times New Roman" w:hAnsi="inherit" w:cs="Times New Roman"/>
          <w:b/>
          <w:bCs/>
          <w:color w:val="000000"/>
          <w:kern w:val="0"/>
          <w:sz w:val="24"/>
          <w:szCs w:val="24"/>
          <w:lang w:val="en-US" w:eastAsia="sk-SK"/>
          <w14:ligatures w14:val="none"/>
        </w:rPr>
        <w:t>EU</w:t>
      </w:r>
      <w:proofErr w:type="gramEnd"/>
    </w:p>
    <w:p w14:paraId="18AE8B07"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LETTER</w:t>
      </w:r>
    </w:p>
    <w:p w14:paraId="7B18398C"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NOTIFICATION OF PERSONS RESPONSIBLE FOR A BRANCH </w:t>
      </w:r>
      <w:hyperlink r:id="rId67" w:anchor="ntr1-L_202400913EN.002101-E0001" w:history="1">
        <w:r w:rsidRPr="00417E2D">
          <w:rPr>
            <w:rFonts w:ascii="inherit" w:eastAsia="Times New Roman" w:hAnsi="inherit" w:cs="Times New Roman"/>
            <w:color w:val="337AB7"/>
            <w:kern w:val="0"/>
            <w:sz w:val="24"/>
            <w:szCs w:val="24"/>
            <w:lang w:val="en-US" w:eastAsia="sk-SK"/>
            <w14:ligatures w14:val="none"/>
          </w:rPr>
          <w:t>(</w:t>
        </w:r>
        <w:r w:rsidRPr="00417E2D">
          <w:rPr>
            <w:rFonts w:ascii="inherit" w:eastAsia="Times New Roman" w:hAnsi="inherit" w:cs="Times New Roman"/>
            <w:color w:val="337AB7"/>
            <w:kern w:val="0"/>
            <w:sz w:val="17"/>
            <w:szCs w:val="17"/>
            <w:vertAlign w:val="superscript"/>
            <w:lang w:val="en-US" w:eastAsia="sk-SK"/>
            <w14:ligatures w14:val="none"/>
          </w:rPr>
          <w:t>1</w:t>
        </w:r>
        <w:r w:rsidRPr="00417E2D">
          <w:rPr>
            <w:rFonts w:ascii="inherit" w:eastAsia="Times New Roman" w:hAnsi="inherit" w:cs="Times New Roman"/>
            <w:color w:val="337AB7"/>
            <w:kern w:val="0"/>
            <w:sz w:val="24"/>
            <w:szCs w:val="24"/>
            <w:lang w:val="en-US" w:eastAsia="sk-SK"/>
            <w14:ligatures w14:val="none"/>
          </w:rPr>
          <w:t>)</w:t>
        </w:r>
      </w:hyperlink>
      <w:r w:rsidRPr="00417E2D">
        <w:rPr>
          <w:rFonts w:ascii="inherit" w:eastAsia="Times New Roman" w:hAnsi="inherit" w:cs="Times New Roman"/>
          <w:color w:val="000000"/>
          <w:kern w:val="0"/>
          <w:sz w:val="24"/>
          <w:szCs w:val="24"/>
          <w:lang w:val="en-US" w:eastAsia="sk-SK"/>
          <w14:ligatures w14:val="none"/>
        </w:rPr>
        <w:t> RELATED TO THE INTENTION OF AN AIFM TO ESTABLISH A BRANCH IN A MEMBER STATE OTHER THAN ITS HOME MEMBER STATE IN ACCORDANCE WITH ARTICLE 33, PARAGRAPH (3), LETTER (C), OF DIRECTIVE 2011/61/EU.</w:t>
      </w:r>
    </w:p>
    <w:p w14:paraId="6B649DED" w14:textId="77777777" w:rsid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IN ______________________________________ (</w:t>
      </w:r>
      <w:r w:rsidRPr="00417E2D">
        <w:rPr>
          <w:rFonts w:ascii="inherit" w:eastAsia="Times New Roman" w:hAnsi="inherit" w:cs="Times New Roman"/>
          <w:i/>
          <w:iCs/>
          <w:color w:val="000000"/>
          <w:kern w:val="0"/>
          <w:sz w:val="24"/>
          <w:szCs w:val="24"/>
          <w:lang w:val="en-US" w:eastAsia="sk-SK"/>
          <w14:ligatures w14:val="none"/>
        </w:rPr>
        <w:t>the host Member State</w:t>
      </w:r>
      <w:r w:rsidRPr="00417E2D">
        <w:rPr>
          <w:rFonts w:ascii="inherit" w:eastAsia="Times New Roman" w:hAnsi="inherit" w:cs="Times New Roman"/>
          <w:color w:val="000000"/>
          <w:kern w:val="0"/>
          <w:sz w:val="24"/>
          <w:szCs w:val="24"/>
          <w:lang w:val="en-US" w:eastAsia="sk-SK"/>
          <w14:ligatures w14:val="none"/>
        </w:rPr>
        <w:t>)</w:t>
      </w:r>
    </w:p>
    <w:p w14:paraId="03C8DC08"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6B415FD7"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E0B86DC"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Identification of the AIFM</w:t>
            </w:r>
          </w:p>
        </w:tc>
      </w:tr>
      <w:tr w:rsidR="00417E2D" w:rsidRPr="00417E2D" w14:paraId="0F009C09"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4606A49B"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7E59E8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0CE307D"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56EAEB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 LEI</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2311A6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FD43C5D"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1127142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AIFM (where available)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33D4030"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F57B381"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C1CAE34"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AIFM’s home Member State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4353C27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2E1D6AAF"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628E541F"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93E17A2"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39928455" w14:textId="77777777" w:rsidR="00417E2D" w:rsidRPr="00417E2D" w:rsidRDefault="00417E2D" w:rsidP="00417E2D">
      <w:pPr>
        <w:shd w:val="clear" w:color="auto" w:fill="FFFFFF"/>
        <w:spacing w:after="150" w:line="240" w:lineRule="auto"/>
        <w:rPr>
          <w:rFonts w:ascii="inherit" w:eastAsia="Times New Roman" w:hAnsi="inherit" w:cs="Times New Roman"/>
          <w:color w:val="000000"/>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2"/>
        <w:gridCol w:w="8326"/>
      </w:tblGrid>
      <w:tr w:rsidR="00417E2D" w:rsidRPr="00417E2D" w14:paraId="179AD008" w14:textId="77777777" w:rsidTr="00417E2D">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44EB72AA"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Identification of the branch</w:t>
            </w:r>
          </w:p>
        </w:tc>
      </w:tr>
      <w:tr w:rsidR="00417E2D" w:rsidRPr="00417E2D" w14:paraId="4CC2897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292B887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of the branch</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061E201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6669822E"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5E209C6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code of the branch in AIFM’s Home State (where available)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41C22A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3C93D68"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78B41D09"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National identification of the branch in the Member State where the branch is established (where available)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30CAEBEA"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12C332E" w14:textId="77777777" w:rsidTr="00417E2D">
        <w:tc>
          <w:tcPr>
            <w:tcW w:w="2024" w:type="pct"/>
            <w:tcBorders>
              <w:top w:val="single" w:sz="6" w:space="0" w:color="000000"/>
              <w:left w:val="single" w:sz="6" w:space="0" w:color="000000"/>
              <w:bottom w:val="single" w:sz="6" w:space="0" w:color="000000"/>
              <w:right w:val="single" w:sz="6" w:space="0" w:color="000000"/>
            </w:tcBorders>
            <w:shd w:val="clear" w:color="auto" w:fill="auto"/>
            <w:hideMark/>
          </w:tcPr>
          <w:p w14:paraId="0A45B0F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Address and, where different from address, registered office/domicile</w:t>
            </w:r>
          </w:p>
        </w:tc>
        <w:tc>
          <w:tcPr>
            <w:tcW w:w="2976" w:type="pct"/>
            <w:tcBorders>
              <w:top w:val="single" w:sz="6" w:space="0" w:color="000000"/>
              <w:left w:val="single" w:sz="6" w:space="0" w:color="000000"/>
              <w:bottom w:val="single" w:sz="6" w:space="0" w:color="000000"/>
              <w:right w:val="single" w:sz="6" w:space="0" w:color="000000"/>
            </w:tcBorders>
            <w:shd w:val="clear" w:color="auto" w:fill="auto"/>
            <w:hideMark/>
          </w:tcPr>
          <w:p w14:paraId="2EA3136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57B4409B"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Are you notifying amendments to information already provided in an initial notification?</w:t>
      </w:r>
    </w:p>
    <w:p w14:paraId="391F4C6E"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color w:val="000000"/>
          <w:kern w:val="0"/>
          <w:sz w:val="24"/>
          <w:szCs w:val="24"/>
          <w:lang w:val="en-US" w:eastAsia="sk-SK"/>
          <w14:ligatures w14:val="none"/>
        </w:rPr>
        <w:t xml:space="preserve">Yes </w:t>
      </w:r>
      <w:r w:rsidRPr="00417E2D">
        <w:rPr>
          <w:rFonts w:ascii="Segoe UI Symbol" w:eastAsia="Times New Roman" w:hAnsi="Segoe UI Symbol" w:cs="Segoe UI Symbol"/>
          <w:color w:val="000000"/>
          <w:kern w:val="0"/>
          <w:sz w:val="24"/>
          <w:szCs w:val="24"/>
          <w:lang w:val="en-US" w:eastAsia="sk-SK"/>
          <w14:ligatures w14:val="none"/>
        </w:rPr>
        <w:t>☐</w:t>
      </w:r>
      <w:r w:rsidRPr="00417E2D">
        <w:rPr>
          <w:rFonts w:ascii="inherit" w:eastAsia="Times New Roman" w:hAnsi="inherit" w:cs="Times New Roman"/>
          <w:color w:val="000000"/>
          <w:kern w:val="0"/>
          <w:sz w:val="24"/>
          <w:szCs w:val="24"/>
          <w:lang w:val="en-US" w:eastAsia="sk-SK"/>
          <w14:ligatures w14:val="none"/>
        </w:rPr>
        <w:t xml:space="preserve"> No </w:t>
      </w:r>
      <w:r w:rsidRPr="00417E2D">
        <w:rPr>
          <w:rFonts w:ascii="Segoe UI Symbol" w:eastAsia="Times New Roman" w:hAnsi="Segoe UI Symbol" w:cs="Segoe UI Symbol"/>
          <w:color w:val="000000"/>
          <w:kern w:val="0"/>
          <w:sz w:val="24"/>
          <w:szCs w:val="24"/>
          <w:lang w:val="en-US" w:eastAsia="sk-SK"/>
          <w14:ligatures w14:val="none"/>
        </w:rPr>
        <w:t>☐</w:t>
      </w:r>
    </w:p>
    <w:p w14:paraId="00C3F4CD"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i/>
          <w:iCs/>
          <w:color w:val="000000"/>
          <w:kern w:val="0"/>
          <w:sz w:val="24"/>
          <w:szCs w:val="24"/>
          <w:lang w:val="en-US" w:eastAsia="sk-SK"/>
          <w14:ligatures w14:val="none"/>
        </w:rPr>
        <w:t>In case the answer to this question is ‘Yes’, please highlight below the updated information compared to the previous notification and indicate the date of the previous notification: ________________</w:t>
      </w:r>
    </w:p>
    <w:p w14:paraId="789311F8" w14:textId="77777777" w:rsidR="00417E2D" w:rsidRPr="00417E2D" w:rsidRDefault="00417E2D" w:rsidP="00417E2D">
      <w:pPr>
        <w:shd w:val="clear" w:color="auto" w:fill="FFFFFF"/>
        <w:spacing w:before="120" w:after="0" w:line="240" w:lineRule="auto"/>
        <w:jc w:val="both"/>
        <w:rPr>
          <w:rFonts w:ascii="inherit" w:eastAsia="Times New Roman" w:hAnsi="inherit" w:cs="Times New Roman"/>
          <w:color w:val="000000"/>
          <w:kern w:val="0"/>
          <w:sz w:val="24"/>
          <w:szCs w:val="24"/>
          <w:lang w:val="en-US" w:eastAsia="sk-SK"/>
          <w14:ligatures w14:val="none"/>
        </w:rPr>
      </w:pPr>
      <w:r w:rsidRPr="00417E2D">
        <w:rPr>
          <w:rFonts w:ascii="inherit" w:eastAsia="Times New Roman" w:hAnsi="inherit" w:cs="Times New Roman"/>
          <w:b/>
          <w:bCs/>
          <w:color w:val="000000"/>
          <w:kern w:val="0"/>
          <w:sz w:val="24"/>
          <w:szCs w:val="24"/>
          <w:lang w:val="en-US" w:eastAsia="sk-SK"/>
          <w14:ligatures w14:val="none"/>
        </w:rPr>
        <w:t>NOTIFICATION OF A PERSON RESPONSIBLE FOR:</w:t>
      </w:r>
    </w:p>
    <w:tbl>
      <w:tblPr>
        <w:tblW w:w="5000" w:type="pct"/>
        <w:tblCellMar>
          <w:left w:w="0" w:type="dxa"/>
          <w:right w:w="0" w:type="dxa"/>
        </w:tblCellMar>
        <w:tblLook w:val="04A0" w:firstRow="1" w:lastRow="0" w:firstColumn="1" w:lastColumn="0" w:noHBand="0" w:noVBand="1"/>
      </w:tblPr>
      <w:tblGrid>
        <w:gridCol w:w="853"/>
        <w:gridCol w:w="13151"/>
      </w:tblGrid>
      <w:tr w:rsidR="00417E2D" w:rsidRPr="00417E2D" w14:paraId="799564C6" w14:textId="77777777" w:rsidTr="00417E2D">
        <w:tc>
          <w:tcPr>
            <w:tcW w:w="0" w:type="auto"/>
            <w:shd w:val="clear" w:color="auto" w:fill="auto"/>
            <w:hideMark/>
          </w:tcPr>
          <w:p w14:paraId="3D254B7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ACCB054"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The management of the branch</w:t>
            </w:r>
          </w:p>
        </w:tc>
      </w:tr>
    </w:tbl>
    <w:p w14:paraId="7347ED19" w14:textId="77777777" w:rsidR="00417E2D" w:rsidRPr="00417E2D" w:rsidRDefault="00417E2D" w:rsidP="00417E2D">
      <w:pPr>
        <w:shd w:val="clear" w:color="auto" w:fill="FFFFFF"/>
        <w:spacing w:after="0" w:line="240" w:lineRule="auto"/>
        <w:rPr>
          <w:rFonts w:ascii="inherit" w:eastAsia="Times New Roman" w:hAnsi="inherit" w:cs="Times New Roman"/>
          <w:vanish/>
          <w:color w:val="000000"/>
          <w:kern w:val="0"/>
          <w:sz w:val="24"/>
          <w:szCs w:val="24"/>
          <w:lang w:val="en-US" w:eastAsia="sk-SK"/>
          <w14:ligatures w14:val="none"/>
        </w:rPr>
      </w:pPr>
    </w:p>
    <w:tbl>
      <w:tblPr>
        <w:tblW w:w="5000" w:type="pct"/>
        <w:tblCellMar>
          <w:left w:w="0" w:type="dxa"/>
          <w:right w:w="0" w:type="dxa"/>
        </w:tblCellMar>
        <w:tblLook w:val="04A0" w:firstRow="1" w:lastRow="0" w:firstColumn="1" w:lastColumn="0" w:noHBand="0" w:noVBand="1"/>
      </w:tblPr>
      <w:tblGrid>
        <w:gridCol w:w="207"/>
        <w:gridCol w:w="13797"/>
      </w:tblGrid>
      <w:tr w:rsidR="00417E2D" w:rsidRPr="00417E2D" w14:paraId="50208CF0" w14:textId="77777777" w:rsidTr="00417E2D">
        <w:tc>
          <w:tcPr>
            <w:tcW w:w="0" w:type="auto"/>
            <w:shd w:val="clear" w:color="auto" w:fill="auto"/>
            <w:hideMark/>
          </w:tcPr>
          <w:p w14:paraId="295FCAF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Segoe UI Symbol" w:eastAsia="Times New Roman" w:hAnsi="Segoe UI Symbol" w:cs="Segoe UI Symbol"/>
                <w:kern w:val="0"/>
                <w:sz w:val="24"/>
                <w:szCs w:val="24"/>
                <w:lang w:val="en-US" w:eastAsia="sk-SK"/>
                <w14:ligatures w14:val="none"/>
              </w:rPr>
              <w:t>☐</w:t>
            </w:r>
          </w:p>
        </w:tc>
        <w:tc>
          <w:tcPr>
            <w:tcW w:w="0" w:type="auto"/>
            <w:shd w:val="clear" w:color="auto" w:fill="auto"/>
            <w:hideMark/>
          </w:tcPr>
          <w:p w14:paraId="5AF99149"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The termination of the operations of the branch </w:t>
            </w:r>
            <w:hyperlink r:id="rId68" w:anchor="ntr2-L_202400913EN.002101-E0002" w:history="1">
              <w:r w:rsidRPr="00417E2D">
                <w:rPr>
                  <w:rFonts w:ascii="inherit" w:eastAsia="Times New Roman" w:hAnsi="inherit" w:cs="Times New Roman"/>
                  <w:color w:val="337AB7"/>
                  <w:kern w:val="0"/>
                  <w:sz w:val="24"/>
                  <w:szCs w:val="24"/>
                  <w:lang w:val="en-US" w:eastAsia="sk-SK"/>
                  <w14:ligatures w14:val="none"/>
                </w:rPr>
                <w:t>(</w:t>
              </w:r>
              <w:r w:rsidRPr="00417E2D">
                <w:rPr>
                  <w:rFonts w:ascii="inherit" w:eastAsia="Times New Roman" w:hAnsi="inherit" w:cs="Times New Roman"/>
                  <w:color w:val="337AB7"/>
                  <w:kern w:val="0"/>
                  <w:sz w:val="17"/>
                  <w:szCs w:val="17"/>
                  <w:vertAlign w:val="superscript"/>
                  <w:lang w:val="en-US" w:eastAsia="sk-SK"/>
                  <w14:ligatures w14:val="none"/>
                </w:rPr>
                <w:t>2</w:t>
              </w:r>
              <w:r w:rsidRPr="00417E2D">
                <w:rPr>
                  <w:rFonts w:ascii="inherit" w:eastAsia="Times New Roman" w:hAnsi="inherit" w:cs="Times New Roman"/>
                  <w:color w:val="337AB7"/>
                  <w:kern w:val="0"/>
                  <w:sz w:val="24"/>
                  <w:szCs w:val="24"/>
                  <w:lang w:val="en-US" w:eastAsia="sk-SK"/>
                  <w14:ligatures w14:val="none"/>
                </w:rPr>
                <w:t>)</w:t>
              </w:r>
            </w:hyperlink>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97"/>
              <w:gridCol w:w="8384"/>
            </w:tblGrid>
            <w:tr w:rsidR="00417E2D" w:rsidRPr="00417E2D" w14:paraId="596722D3" w14:textId="7777777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3478286"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Identification of notified person and contact details</w:t>
                  </w:r>
                </w:p>
              </w:tc>
            </w:tr>
            <w:tr w:rsidR="00417E2D" w:rsidRPr="00417E2D" w14:paraId="53D01EC9"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64AFD1D1"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Surname</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48111E9C"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6C201A5"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7239F63C"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First name</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34A8473F"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355B01E4"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4BC5F4E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Position or function performed</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04511338"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5E571E2A"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7F646AA8"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Start date for this position</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4A5C9F4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8C5F17E"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4F2D1403"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End date for this position (where relevant)</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0F65A05E"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9BCB12A"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6CCE4337"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Telephone number</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3FF58A05"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734497E" w14:textId="77777777" w:rsidTr="00417E2D">
              <w:tc>
                <w:tcPr>
                  <w:tcW w:w="1958" w:type="pct"/>
                  <w:tcBorders>
                    <w:top w:val="single" w:sz="6" w:space="0" w:color="000000"/>
                    <w:left w:val="single" w:sz="6" w:space="0" w:color="000000"/>
                    <w:bottom w:val="single" w:sz="6" w:space="0" w:color="000000"/>
                    <w:right w:val="single" w:sz="6" w:space="0" w:color="000000"/>
                  </w:tcBorders>
                  <w:shd w:val="clear" w:color="auto" w:fill="auto"/>
                  <w:hideMark/>
                </w:tcPr>
                <w:p w14:paraId="66E57FCF"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Email address</w:t>
                  </w:r>
                </w:p>
              </w:tc>
              <w:tc>
                <w:tcPr>
                  <w:tcW w:w="3042" w:type="pct"/>
                  <w:tcBorders>
                    <w:top w:val="single" w:sz="6" w:space="0" w:color="000000"/>
                    <w:left w:val="single" w:sz="6" w:space="0" w:color="000000"/>
                    <w:bottom w:val="single" w:sz="6" w:space="0" w:color="000000"/>
                    <w:right w:val="single" w:sz="6" w:space="0" w:color="000000"/>
                  </w:tcBorders>
                  <w:shd w:val="clear" w:color="auto" w:fill="auto"/>
                  <w:hideMark/>
                </w:tcPr>
                <w:p w14:paraId="0D650317"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2BF45332" w14:textId="77777777" w:rsidR="00417E2D" w:rsidRPr="00417E2D" w:rsidRDefault="00417E2D" w:rsidP="00417E2D">
            <w:pPr>
              <w:spacing w:after="0" w:line="240" w:lineRule="auto"/>
              <w:rPr>
                <w:rFonts w:ascii="inherit" w:eastAsia="Times New Roman" w:hAnsi="inherit" w:cs="Times New Roman"/>
                <w:vanish/>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30"/>
              <w:gridCol w:w="8351"/>
            </w:tblGrid>
            <w:tr w:rsidR="00417E2D" w:rsidRPr="00417E2D" w14:paraId="46ABA5E6" w14:textId="7777777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72878B5" w14:textId="77777777" w:rsidR="00417E2D" w:rsidRPr="00417E2D" w:rsidRDefault="00417E2D" w:rsidP="00417E2D">
                  <w:pPr>
                    <w:spacing w:before="60" w:after="60" w:line="240" w:lineRule="auto"/>
                    <w:ind w:right="195"/>
                    <w:jc w:val="center"/>
                    <w:rPr>
                      <w:rFonts w:ascii="inherit" w:eastAsia="Times New Roman" w:hAnsi="inherit" w:cs="Times New Roman"/>
                      <w:b/>
                      <w:bCs/>
                      <w:kern w:val="0"/>
                      <w:szCs w:val="22"/>
                      <w:lang w:val="en-US" w:eastAsia="sk-SK"/>
                      <w14:ligatures w14:val="none"/>
                    </w:rPr>
                  </w:pPr>
                  <w:r w:rsidRPr="00417E2D">
                    <w:rPr>
                      <w:rFonts w:ascii="inherit" w:eastAsia="Times New Roman" w:hAnsi="inherit" w:cs="Times New Roman"/>
                      <w:b/>
                      <w:bCs/>
                      <w:kern w:val="0"/>
                      <w:szCs w:val="22"/>
                      <w:lang w:val="en-US" w:eastAsia="sk-SK"/>
                      <w14:ligatures w14:val="none"/>
                    </w:rPr>
                    <w:t>Additional remarks</w:t>
                  </w:r>
                </w:p>
              </w:tc>
            </w:tr>
            <w:tr w:rsidR="00417E2D" w:rsidRPr="00417E2D" w14:paraId="5F56BA84" w14:textId="77777777" w:rsidTr="00417E2D">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14:paraId="420842D8"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Additional remarks, where indicated (</w:t>
                  </w:r>
                  <w:proofErr w:type="gramStart"/>
                  <w:r w:rsidRPr="00417E2D">
                    <w:rPr>
                      <w:rFonts w:ascii="inherit" w:eastAsia="Times New Roman" w:hAnsi="inherit" w:cs="Times New Roman"/>
                      <w:kern w:val="0"/>
                      <w:szCs w:val="22"/>
                      <w:lang w:val="en-US" w:eastAsia="sk-SK"/>
                      <w14:ligatures w14:val="none"/>
                    </w:rPr>
                    <w:t>e.g.</w:t>
                  </w:r>
                  <w:proofErr w:type="gramEnd"/>
                  <w:r w:rsidRPr="00417E2D">
                    <w:rPr>
                      <w:rFonts w:ascii="inherit" w:eastAsia="Times New Roman" w:hAnsi="inherit" w:cs="Times New Roman"/>
                      <w:kern w:val="0"/>
                      <w:szCs w:val="22"/>
                      <w:lang w:val="en-US" w:eastAsia="sk-SK"/>
                      <w14:ligatures w14:val="none"/>
                    </w:rPr>
                    <w:t xml:space="preserve"> former name in case of name changes, position changes etc.)</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14:paraId="51F92D9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D3E50CB" w14:textId="77777777" w:rsidR="00417E2D" w:rsidRPr="00417E2D" w:rsidRDefault="00417E2D" w:rsidP="00417E2D">
            <w:pPr>
              <w:spacing w:after="0" w:line="240" w:lineRule="auto"/>
              <w:rPr>
                <w:rFonts w:ascii="inherit" w:eastAsia="Times New Roman" w:hAnsi="inherit" w:cs="Times New Roman"/>
                <w:vanish/>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57"/>
              <w:gridCol w:w="8324"/>
            </w:tblGrid>
            <w:tr w:rsidR="00417E2D" w:rsidRPr="00417E2D" w14:paraId="31891509" w14:textId="77777777" w:rsidTr="00417E2D">
              <w:tc>
                <w:tcPr>
                  <w:tcW w:w="1980" w:type="pct"/>
                  <w:tcBorders>
                    <w:top w:val="single" w:sz="6" w:space="0" w:color="000000"/>
                    <w:left w:val="single" w:sz="6" w:space="0" w:color="000000"/>
                    <w:bottom w:val="single" w:sz="6" w:space="0" w:color="000000"/>
                    <w:right w:val="single" w:sz="6" w:space="0" w:color="000000"/>
                  </w:tcBorders>
                  <w:shd w:val="clear" w:color="auto" w:fill="auto"/>
                  <w:hideMark/>
                </w:tcPr>
                <w:p w14:paraId="7AAE325E"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Date</w:t>
                  </w:r>
                </w:p>
              </w:tc>
              <w:tc>
                <w:tcPr>
                  <w:tcW w:w="3020" w:type="pct"/>
                  <w:tcBorders>
                    <w:top w:val="single" w:sz="6" w:space="0" w:color="000000"/>
                    <w:left w:val="single" w:sz="6" w:space="0" w:color="000000"/>
                    <w:bottom w:val="single" w:sz="6" w:space="0" w:color="000000"/>
                    <w:right w:val="single" w:sz="6" w:space="0" w:color="000000"/>
                  </w:tcBorders>
                  <w:shd w:val="clear" w:color="auto" w:fill="auto"/>
                  <w:hideMark/>
                </w:tcPr>
                <w:p w14:paraId="07CF29F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4DD082EB" w14:textId="77777777" w:rsidTr="00417E2D">
              <w:tc>
                <w:tcPr>
                  <w:tcW w:w="1980" w:type="pct"/>
                  <w:tcBorders>
                    <w:top w:val="single" w:sz="6" w:space="0" w:color="000000"/>
                    <w:left w:val="single" w:sz="6" w:space="0" w:color="000000"/>
                    <w:bottom w:val="single" w:sz="6" w:space="0" w:color="000000"/>
                    <w:right w:val="single" w:sz="6" w:space="0" w:color="000000"/>
                  </w:tcBorders>
                  <w:shd w:val="clear" w:color="auto" w:fill="auto"/>
                  <w:hideMark/>
                </w:tcPr>
                <w:p w14:paraId="72F8D83A"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Signature of notified person</w:t>
                  </w:r>
                </w:p>
              </w:tc>
              <w:tc>
                <w:tcPr>
                  <w:tcW w:w="3020" w:type="pct"/>
                  <w:tcBorders>
                    <w:top w:val="single" w:sz="6" w:space="0" w:color="000000"/>
                    <w:left w:val="single" w:sz="6" w:space="0" w:color="000000"/>
                    <w:bottom w:val="single" w:sz="6" w:space="0" w:color="000000"/>
                    <w:right w:val="single" w:sz="6" w:space="0" w:color="000000"/>
                  </w:tcBorders>
                  <w:shd w:val="clear" w:color="auto" w:fill="auto"/>
                  <w:hideMark/>
                </w:tcPr>
                <w:p w14:paraId="4F8C20B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533B5B2B" w14:textId="77777777" w:rsidR="00417E2D" w:rsidRPr="00417E2D" w:rsidRDefault="00417E2D" w:rsidP="00417E2D">
            <w:pPr>
              <w:spacing w:after="0" w:line="240" w:lineRule="auto"/>
              <w:rPr>
                <w:rFonts w:ascii="inherit" w:eastAsia="Times New Roman" w:hAnsi="inherit" w:cs="Times New Roman"/>
                <w:vanish/>
                <w:kern w:val="0"/>
                <w:sz w:val="24"/>
                <w:szCs w:val="24"/>
                <w:lang w:val="en-US" w:eastAsia="sk-SK"/>
                <w14:ligatures w14:val="non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57"/>
              <w:gridCol w:w="8324"/>
            </w:tblGrid>
            <w:tr w:rsidR="00417E2D" w:rsidRPr="00417E2D" w14:paraId="0D189ED9" w14:textId="77777777" w:rsidTr="00417E2D">
              <w:tc>
                <w:tcPr>
                  <w:tcW w:w="1980" w:type="pct"/>
                  <w:tcBorders>
                    <w:top w:val="single" w:sz="6" w:space="0" w:color="000000"/>
                    <w:left w:val="single" w:sz="6" w:space="0" w:color="000000"/>
                    <w:bottom w:val="single" w:sz="6" w:space="0" w:color="000000"/>
                    <w:right w:val="single" w:sz="6" w:space="0" w:color="000000"/>
                  </w:tcBorders>
                  <w:shd w:val="clear" w:color="auto" w:fill="auto"/>
                  <w:hideMark/>
                </w:tcPr>
                <w:p w14:paraId="27256CBF"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lastRenderedPageBreak/>
                    <w:t>Date</w:t>
                  </w:r>
                </w:p>
              </w:tc>
              <w:tc>
                <w:tcPr>
                  <w:tcW w:w="3020" w:type="pct"/>
                  <w:tcBorders>
                    <w:top w:val="single" w:sz="6" w:space="0" w:color="000000"/>
                    <w:left w:val="single" w:sz="6" w:space="0" w:color="000000"/>
                    <w:bottom w:val="single" w:sz="6" w:space="0" w:color="000000"/>
                    <w:right w:val="single" w:sz="6" w:space="0" w:color="000000"/>
                  </w:tcBorders>
                  <w:shd w:val="clear" w:color="auto" w:fill="auto"/>
                  <w:hideMark/>
                </w:tcPr>
                <w:p w14:paraId="61C992FB"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7D0B216A" w14:textId="77777777" w:rsidTr="00417E2D">
              <w:tc>
                <w:tcPr>
                  <w:tcW w:w="1980" w:type="pct"/>
                  <w:tcBorders>
                    <w:top w:val="single" w:sz="6" w:space="0" w:color="000000"/>
                    <w:left w:val="single" w:sz="6" w:space="0" w:color="000000"/>
                    <w:bottom w:val="single" w:sz="6" w:space="0" w:color="000000"/>
                    <w:right w:val="single" w:sz="6" w:space="0" w:color="000000"/>
                  </w:tcBorders>
                  <w:shd w:val="clear" w:color="auto" w:fill="auto"/>
                  <w:hideMark/>
                </w:tcPr>
                <w:p w14:paraId="0492A162"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Name and capacity of the signatory for the AIFM/branch</w:t>
                  </w:r>
                  <w:hyperlink r:id="rId69" w:anchor="ntr3-L_202400913EN.002101-E0003" w:history="1">
                    <w:r w:rsidRPr="00417E2D">
                      <w:rPr>
                        <w:rFonts w:ascii="inherit" w:eastAsia="Times New Roman" w:hAnsi="inherit" w:cs="Times New Roman"/>
                        <w:color w:val="337AB7"/>
                        <w:kern w:val="0"/>
                        <w:szCs w:val="22"/>
                        <w:lang w:val="en-US" w:eastAsia="sk-SK"/>
                        <w14:ligatures w14:val="none"/>
                      </w:rPr>
                      <w:t> (</w:t>
                    </w:r>
                    <w:r w:rsidRPr="00417E2D">
                      <w:rPr>
                        <w:rFonts w:ascii="inherit" w:eastAsia="Times New Roman" w:hAnsi="inherit" w:cs="Times New Roman"/>
                        <w:color w:val="337AB7"/>
                        <w:kern w:val="0"/>
                        <w:sz w:val="15"/>
                        <w:szCs w:val="15"/>
                        <w:vertAlign w:val="superscript"/>
                        <w:lang w:val="en-US" w:eastAsia="sk-SK"/>
                        <w14:ligatures w14:val="none"/>
                      </w:rPr>
                      <w:t>3</w:t>
                    </w:r>
                    <w:r w:rsidRPr="00417E2D">
                      <w:rPr>
                        <w:rFonts w:ascii="inherit" w:eastAsia="Times New Roman" w:hAnsi="inherit" w:cs="Times New Roman"/>
                        <w:color w:val="337AB7"/>
                        <w:kern w:val="0"/>
                        <w:szCs w:val="22"/>
                        <w:lang w:val="en-US" w:eastAsia="sk-SK"/>
                        <w14:ligatures w14:val="none"/>
                      </w:rPr>
                      <w:t>)</w:t>
                    </w:r>
                  </w:hyperlink>
                </w:p>
              </w:tc>
              <w:tc>
                <w:tcPr>
                  <w:tcW w:w="3020" w:type="pct"/>
                  <w:tcBorders>
                    <w:top w:val="single" w:sz="6" w:space="0" w:color="000000"/>
                    <w:left w:val="single" w:sz="6" w:space="0" w:color="000000"/>
                    <w:bottom w:val="single" w:sz="6" w:space="0" w:color="000000"/>
                    <w:right w:val="single" w:sz="6" w:space="0" w:color="000000"/>
                  </w:tcBorders>
                  <w:shd w:val="clear" w:color="auto" w:fill="auto"/>
                  <w:hideMark/>
                </w:tcPr>
                <w:p w14:paraId="0845E913"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r w:rsidR="00417E2D" w:rsidRPr="00417E2D" w14:paraId="06701F2E" w14:textId="77777777" w:rsidTr="00417E2D">
              <w:tc>
                <w:tcPr>
                  <w:tcW w:w="1980" w:type="pct"/>
                  <w:tcBorders>
                    <w:top w:val="single" w:sz="6" w:space="0" w:color="000000"/>
                    <w:left w:val="single" w:sz="6" w:space="0" w:color="000000"/>
                    <w:bottom w:val="single" w:sz="6" w:space="0" w:color="000000"/>
                    <w:right w:val="single" w:sz="6" w:space="0" w:color="000000"/>
                  </w:tcBorders>
                  <w:shd w:val="clear" w:color="auto" w:fill="auto"/>
                  <w:hideMark/>
                </w:tcPr>
                <w:p w14:paraId="2F0DE375" w14:textId="77777777" w:rsidR="00417E2D" w:rsidRPr="00417E2D" w:rsidRDefault="00417E2D" w:rsidP="00417E2D">
                  <w:pPr>
                    <w:spacing w:before="60" w:after="60" w:line="240" w:lineRule="auto"/>
                    <w:rPr>
                      <w:rFonts w:ascii="inherit" w:eastAsia="Times New Roman" w:hAnsi="inherit" w:cs="Times New Roman"/>
                      <w:kern w:val="0"/>
                      <w:szCs w:val="22"/>
                      <w:lang w:val="en-US" w:eastAsia="sk-SK"/>
                      <w14:ligatures w14:val="none"/>
                    </w:rPr>
                  </w:pPr>
                  <w:r w:rsidRPr="00417E2D">
                    <w:rPr>
                      <w:rFonts w:ascii="inherit" w:eastAsia="Times New Roman" w:hAnsi="inherit" w:cs="Times New Roman"/>
                      <w:kern w:val="0"/>
                      <w:szCs w:val="22"/>
                      <w:lang w:val="en-US" w:eastAsia="sk-SK"/>
                      <w14:ligatures w14:val="none"/>
                    </w:rPr>
                    <w:t>Signature</w:t>
                  </w:r>
                </w:p>
              </w:tc>
              <w:tc>
                <w:tcPr>
                  <w:tcW w:w="3020" w:type="pct"/>
                  <w:tcBorders>
                    <w:top w:val="single" w:sz="6" w:space="0" w:color="000000"/>
                    <w:left w:val="single" w:sz="6" w:space="0" w:color="000000"/>
                    <w:bottom w:val="single" w:sz="6" w:space="0" w:color="000000"/>
                    <w:right w:val="single" w:sz="6" w:space="0" w:color="000000"/>
                  </w:tcBorders>
                  <w:shd w:val="clear" w:color="auto" w:fill="auto"/>
                  <w:hideMark/>
                </w:tcPr>
                <w:p w14:paraId="42DBD466" w14:textId="77777777" w:rsidR="00417E2D" w:rsidRPr="00417E2D" w:rsidRDefault="00417E2D" w:rsidP="00417E2D">
                  <w:pPr>
                    <w:spacing w:before="120" w:after="0" w:line="240" w:lineRule="auto"/>
                    <w:jc w:val="both"/>
                    <w:rPr>
                      <w:rFonts w:ascii="inherit" w:eastAsia="Times New Roman" w:hAnsi="inherit" w:cs="Times New Roman"/>
                      <w:kern w:val="0"/>
                      <w:sz w:val="24"/>
                      <w:szCs w:val="24"/>
                      <w:lang w:val="en-US" w:eastAsia="sk-SK"/>
                      <w14:ligatures w14:val="none"/>
                    </w:rPr>
                  </w:pPr>
                  <w:r w:rsidRPr="00417E2D">
                    <w:rPr>
                      <w:rFonts w:ascii="inherit" w:eastAsia="Times New Roman" w:hAnsi="inherit" w:cs="Times New Roman"/>
                      <w:kern w:val="0"/>
                      <w:sz w:val="24"/>
                      <w:szCs w:val="24"/>
                      <w:lang w:val="en-US" w:eastAsia="sk-SK"/>
                      <w14:ligatures w14:val="none"/>
                    </w:rPr>
                    <w:t> </w:t>
                  </w:r>
                </w:p>
              </w:tc>
            </w:tr>
          </w:tbl>
          <w:p w14:paraId="1668DE30" w14:textId="77777777" w:rsidR="00417E2D" w:rsidRPr="00417E2D" w:rsidRDefault="00417E2D" w:rsidP="00417E2D">
            <w:pPr>
              <w:spacing w:after="0" w:line="240" w:lineRule="auto"/>
              <w:rPr>
                <w:rFonts w:ascii="inherit" w:eastAsia="Times New Roman" w:hAnsi="inherit" w:cs="Times New Roman"/>
                <w:kern w:val="0"/>
                <w:sz w:val="24"/>
                <w:szCs w:val="24"/>
                <w:lang w:val="en-US" w:eastAsia="sk-SK"/>
                <w14:ligatures w14:val="none"/>
              </w:rPr>
            </w:pPr>
          </w:p>
        </w:tc>
      </w:tr>
    </w:tbl>
    <w:p w14:paraId="0BCBA131" w14:textId="77777777" w:rsidR="00417E2D" w:rsidRPr="00417E2D" w:rsidRDefault="00000000" w:rsidP="00417E2D">
      <w:pPr>
        <w:shd w:val="clear" w:color="auto" w:fill="FFFFFF"/>
        <w:spacing w:before="240" w:after="60" w:line="240" w:lineRule="auto"/>
        <w:rPr>
          <w:rFonts w:ascii="inherit" w:eastAsia="Times New Roman" w:hAnsi="inherit" w:cs="Times New Roman"/>
          <w:color w:val="000000"/>
          <w:kern w:val="0"/>
          <w:sz w:val="24"/>
          <w:szCs w:val="24"/>
          <w:lang w:val="en-US" w:eastAsia="sk-SK"/>
          <w14:ligatures w14:val="none"/>
        </w:rPr>
      </w:pPr>
      <w:r>
        <w:rPr>
          <w:rFonts w:ascii="inherit" w:eastAsia="Times New Roman" w:hAnsi="inherit" w:cs="Times New Roman"/>
          <w:color w:val="000000"/>
          <w:kern w:val="0"/>
          <w:sz w:val="24"/>
          <w:szCs w:val="24"/>
          <w:lang w:val="en-US" w:eastAsia="sk-SK"/>
          <w14:ligatures w14:val="none"/>
        </w:rPr>
        <w:lastRenderedPageBreak/>
        <w:pict w14:anchorId="54E38831">
          <v:rect id="_x0000_i1031" style="width:203.75pt;height:.75pt" o:hrpct="0" o:hrstd="t" o:hrnoshade="t" o:hr="t" fillcolor="black" stroked="f"/>
        </w:pict>
      </w:r>
    </w:p>
    <w:p w14:paraId="1DF38BA7"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70" w:anchor="ntc1-L_202400913EN.002101-E0001"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1</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Please submit one separate form for each relevant person and one form per electronic file only.</w:t>
      </w:r>
    </w:p>
    <w:p w14:paraId="234137A6"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71" w:anchor="ntc2-L_202400913EN.002101-E0002"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2</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Notification of a person responsible for the termination of a branch should only be filled as an update where the termination of the branch is envisaged.</w:t>
      </w:r>
    </w:p>
    <w:p w14:paraId="180094B4" w14:textId="77777777" w:rsidR="00417E2D" w:rsidRPr="00417E2D" w:rsidRDefault="00000000" w:rsidP="00417E2D">
      <w:pPr>
        <w:shd w:val="clear" w:color="auto" w:fill="FFFFFF"/>
        <w:spacing w:before="60" w:after="60" w:line="240" w:lineRule="auto"/>
        <w:jc w:val="both"/>
        <w:rPr>
          <w:rFonts w:ascii="inherit" w:eastAsia="Times New Roman" w:hAnsi="inherit" w:cs="Times New Roman"/>
          <w:color w:val="000000"/>
          <w:kern w:val="0"/>
          <w:sz w:val="19"/>
          <w:szCs w:val="19"/>
          <w:lang w:val="en-US" w:eastAsia="sk-SK"/>
          <w14:ligatures w14:val="none"/>
        </w:rPr>
      </w:pPr>
      <w:hyperlink r:id="rId72" w:anchor="ntc3-L_202400913EN.002101-E0003" w:history="1">
        <w:r w:rsidR="00417E2D" w:rsidRPr="00417E2D">
          <w:rPr>
            <w:rFonts w:ascii="inherit" w:eastAsia="Times New Roman" w:hAnsi="inherit" w:cs="Times New Roman"/>
            <w:color w:val="337AB7"/>
            <w:kern w:val="0"/>
            <w:sz w:val="19"/>
            <w:szCs w:val="19"/>
            <w:lang w:val="en-US" w:eastAsia="sk-SK"/>
            <w14:ligatures w14:val="none"/>
          </w:rPr>
          <w:t>(</w:t>
        </w:r>
        <w:r w:rsidR="00417E2D" w:rsidRPr="00417E2D">
          <w:rPr>
            <w:rFonts w:ascii="inherit" w:eastAsia="Times New Roman" w:hAnsi="inherit" w:cs="Times New Roman"/>
            <w:color w:val="337AB7"/>
            <w:kern w:val="0"/>
            <w:sz w:val="13"/>
            <w:szCs w:val="13"/>
            <w:vertAlign w:val="superscript"/>
            <w:lang w:val="en-US" w:eastAsia="sk-SK"/>
            <w14:ligatures w14:val="none"/>
          </w:rPr>
          <w:t>3</w:t>
        </w:r>
        <w:r w:rsidR="00417E2D" w:rsidRPr="00417E2D">
          <w:rPr>
            <w:rFonts w:ascii="inherit" w:eastAsia="Times New Roman" w:hAnsi="inherit" w:cs="Times New Roman"/>
            <w:color w:val="337AB7"/>
            <w:kern w:val="0"/>
            <w:sz w:val="19"/>
            <w:szCs w:val="19"/>
            <w:lang w:val="en-US" w:eastAsia="sk-SK"/>
            <w14:ligatures w14:val="none"/>
          </w:rPr>
          <w:t>)</w:t>
        </w:r>
      </w:hyperlink>
      <w:r w:rsidR="00417E2D" w:rsidRPr="00417E2D">
        <w:rPr>
          <w:rFonts w:ascii="inherit" w:eastAsia="Times New Roman" w:hAnsi="inherit" w:cs="Times New Roman"/>
          <w:color w:val="000000"/>
          <w:kern w:val="0"/>
          <w:sz w:val="19"/>
          <w:szCs w:val="19"/>
          <w:lang w:val="en-US" w:eastAsia="sk-SK"/>
          <w14:ligatures w14:val="none"/>
        </w:rPr>
        <w:t>  Should not be identical with notified person.</w:t>
      </w:r>
    </w:p>
    <w:p w14:paraId="6C04C0FE" w14:textId="77777777" w:rsidR="00FF04B5" w:rsidRPr="00417E2D" w:rsidRDefault="00FF04B5" w:rsidP="00B42F36">
      <w:pPr>
        <w:spacing w:after="0"/>
        <w:rPr>
          <w:lang w:val="en-US"/>
        </w:rPr>
      </w:pPr>
    </w:p>
    <w:sectPr w:rsidR="00FF04B5" w:rsidRPr="00417E2D" w:rsidSect="00417E2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5090" w14:textId="77777777" w:rsidR="005B383F" w:rsidRDefault="005B383F" w:rsidP="0009480D">
      <w:pPr>
        <w:spacing w:after="0" w:line="240" w:lineRule="auto"/>
      </w:pPr>
      <w:r>
        <w:separator/>
      </w:r>
    </w:p>
  </w:endnote>
  <w:endnote w:type="continuationSeparator" w:id="0">
    <w:p w14:paraId="493FE7F8" w14:textId="77777777" w:rsidR="005B383F" w:rsidRDefault="005B383F"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8687" w14:textId="77777777" w:rsidR="005B383F" w:rsidRDefault="005B383F" w:rsidP="0009480D">
      <w:pPr>
        <w:spacing w:after="0" w:line="240" w:lineRule="auto"/>
      </w:pPr>
      <w:r>
        <w:separator/>
      </w:r>
    </w:p>
  </w:footnote>
  <w:footnote w:type="continuationSeparator" w:id="0">
    <w:p w14:paraId="15DE9255" w14:textId="77777777" w:rsidR="005B383F" w:rsidRDefault="005B383F" w:rsidP="0009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2D"/>
    <w:rsid w:val="0009480D"/>
    <w:rsid w:val="00130860"/>
    <w:rsid w:val="001663B6"/>
    <w:rsid w:val="001A694C"/>
    <w:rsid w:val="001D01FE"/>
    <w:rsid w:val="001D5F9F"/>
    <w:rsid w:val="00225679"/>
    <w:rsid w:val="002B4CD0"/>
    <w:rsid w:val="003636B5"/>
    <w:rsid w:val="00392F01"/>
    <w:rsid w:val="004100B0"/>
    <w:rsid w:val="00417E2D"/>
    <w:rsid w:val="00445B18"/>
    <w:rsid w:val="004D7E2D"/>
    <w:rsid w:val="005316F2"/>
    <w:rsid w:val="00564381"/>
    <w:rsid w:val="005939CC"/>
    <w:rsid w:val="005A1CD3"/>
    <w:rsid w:val="005B383F"/>
    <w:rsid w:val="0064447B"/>
    <w:rsid w:val="006470E3"/>
    <w:rsid w:val="00782367"/>
    <w:rsid w:val="00787300"/>
    <w:rsid w:val="009841D6"/>
    <w:rsid w:val="009973E4"/>
    <w:rsid w:val="009A6FA0"/>
    <w:rsid w:val="009C60F7"/>
    <w:rsid w:val="00A719D6"/>
    <w:rsid w:val="00AF27AB"/>
    <w:rsid w:val="00B31C02"/>
    <w:rsid w:val="00B42F36"/>
    <w:rsid w:val="00BA4BE5"/>
    <w:rsid w:val="00BD0695"/>
    <w:rsid w:val="00C35E8A"/>
    <w:rsid w:val="00CB7C08"/>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5A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sk-SK"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81"/>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customStyle="1" w:styleId="msonormal0">
    <w:name w:val="msonormal"/>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doc-ti">
    <w:name w:val="oj-doc-ti"/>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ti-grseq-1">
    <w:name w:val="oj-ti-grseq-1"/>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customStyle="1" w:styleId="oj-bold">
    <w:name w:val="oj-bold"/>
    <w:basedOn w:val="DefaultParagraphFont"/>
    <w:rsid w:val="00417E2D"/>
  </w:style>
  <w:style w:type="paragraph" w:customStyle="1" w:styleId="oj-normal">
    <w:name w:val="oj-normal"/>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Hyperlink">
    <w:name w:val="Hyperlink"/>
    <w:basedOn w:val="DefaultParagraphFont"/>
    <w:uiPriority w:val="99"/>
    <w:semiHidden/>
    <w:unhideWhenUsed/>
    <w:rsid w:val="00417E2D"/>
    <w:rPr>
      <w:color w:val="0000FF"/>
      <w:u w:val="single"/>
    </w:rPr>
  </w:style>
  <w:style w:type="character" w:styleId="FollowedHyperlink">
    <w:name w:val="FollowedHyperlink"/>
    <w:basedOn w:val="DefaultParagraphFont"/>
    <w:uiPriority w:val="99"/>
    <w:semiHidden/>
    <w:unhideWhenUsed/>
    <w:rsid w:val="00417E2D"/>
    <w:rPr>
      <w:color w:val="800080"/>
      <w:u w:val="single"/>
    </w:rPr>
  </w:style>
  <w:style w:type="character" w:customStyle="1" w:styleId="oj-super">
    <w:name w:val="oj-super"/>
    <w:basedOn w:val="DefaultParagraphFont"/>
    <w:rsid w:val="00417E2D"/>
  </w:style>
  <w:style w:type="character" w:customStyle="1" w:styleId="oj-italic">
    <w:name w:val="oj-italic"/>
    <w:basedOn w:val="DefaultParagraphFont"/>
    <w:rsid w:val="00417E2D"/>
  </w:style>
  <w:style w:type="paragraph" w:customStyle="1" w:styleId="oj-ti-tbl">
    <w:name w:val="oj-ti-tbl"/>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tbl-num">
    <w:name w:val="oj-tbl-num"/>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tbl-hdr">
    <w:name w:val="oj-tbl-hdr"/>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tbl-txt">
    <w:name w:val="oj-tbl-txt"/>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styleId="NormalWeb">
    <w:name w:val="Normal (Web)"/>
    <w:basedOn w:val="Normal"/>
    <w:uiPriority w:val="99"/>
    <w:semiHidden/>
    <w:unhideWhenUsed/>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oj-note">
    <w:name w:val="oj-note"/>
    <w:basedOn w:val="Normal"/>
    <w:rsid w:val="00417E2D"/>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713">
      <w:bodyDiv w:val="1"/>
      <w:marLeft w:val="0"/>
      <w:marRight w:val="0"/>
      <w:marTop w:val="0"/>
      <w:marBottom w:val="0"/>
      <w:divBdr>
        <w:top w:val="none" w:sz="0" w:space="0" w:color="auto"/>
        <w:left w:val="none" w:sz="0" w:space="0" w:color="auto"/>
        <w:bottom w:val="none" w:sz="0" w:space="0" w:color="auto"/>
        <w:right w:val="none" w:sz="0" w:space="0" w:color="auto"/>
      </w:divBdr>
      <w:divsChild>
        <w:div w:id="1285311478">
          <w:marLeft w:val="0"/>
          <w:marRight w:val="0"/>
          <w:marTop w:val="0"/>
          <w:marBottom w:val="0"/>
          <w:divBdr>
            <w:top w:val="none" w:sz="0" w:space="0" w:color="auto"/>
            <w:left w:val="none" w:sz="0" w:space="0" w:color="auto"/>
            <w:bottom w:val="none" w:sz="0" w:space="0" w:color="auto"/>
            <w:right w:val="none" w:sz="0" w:space="0" w:color="auto"/>
          </w:divBdr>
          <w:divsChild>
            <w:div w:id="1649626139">
              <w:marLeft w:val="0"/>
              <w:marRight w:val="0"/>
              <w:marTop w:val="0"/>
              <w:marBottom w:val="0"/>
              <w:divBdr>
                <w:top w:val="none" w:sz="0" w:space="0" w:color="auto"/>
                <w:left w:val="none" w:sz="0" w:space="0" w:color="auto"/>
                <w:bottom w:val="none" w:sz="0" w:space="0" w:color="auto"/>
                <w:right w:val="none" w:sz="0" w:space="0" w:color="auto"/>
              </w:divBdr>
            </w:div>
          </w:divsChild>
        </w:div>
        <w:div w:id="341205967">
          <w:marLeft w:val="0"/>
          <w:marRight w:val="0"/>
          <w:marTop w:val="0"/>
          <w:marBottom w:val="0"/>
          <w:divBdr>
            <w:top w:val="none" w:sz="0" w:space="0" w:color="auto"/>
            <w:left w:val="none" w:sz="0" w:space="0" w:color="auto"/>
            <w:bottom w:val="none" w:sz="0" w:space="0" w:color="auto"/>
            <w:right w:val="none" w:sz="0" w:space="0" w:color="auto"/>
          </w:divBdr>
          <w:divsChild>
            <w:div w:id="74131202">
              <w:marLeft w:val="0"/>
              <w:marRight w:val="0"/>
              <w:marTop w:val="0"/>
              <w:marBottom w:val="0"/>
              <w:divBdr>
                <w:top w:val="none" w:sz="0" w:space="0" w:color="auto"/>
                <w:left w:val="none" w:sz="0" w:space="0" w:color="auto"/>
                <w:bottom w:val="none" w:sz="0" w:space="0" w:color="auto"/>
                <w:right w:val="none" w:sz="0" w:space="0" w:color="auto"/>
              </w:divBdr>
            </w:div>
          </w:divsChild>
        </w:div>
        <w:div w:id="1561401707">
          <w:marLeft w:val="0"/>
          <w:marRight w:val="0"/>
          <w:marTop w:val="0"/>
          <w:marBottom w:val="0"/>
          <w:divBdr>
            <w:top w:val="none" w:sz="0" w:space="0" w:color="auto"/>
            <w:left w:val="none" w:sz="0" w:space="0" w:color="auto"/>
            <w:bottom w:val="none" w:sz="0" w:space="0" w:color="auto"/>
            <w:right w:val="none" w:sz="0" w:space="0" w:color="auto"/>
          </w:divBdr>
          <w:divsChild>
            <w:div w:id="299045174">
              <w:marLeft w:val="0"/>
              <w:marRight w:val="0"/>
              <w:marTop w:val="0"/>
              <w:marBottom w:val="0"/>
              <w:divBdr>
                <w:top w:val="none" w:sz="0" w:space="0" w:color="auto"/>
                <w:left w:val="none" w:sz="0" w:space="0" w:color="auto"/>
                <w:bottom w:val="none" w:sz="0" w:space="0" w:color="auto"/>
                <w:right w:val="none" w:sz="0" w:space="0" w:color="auto"/>
              </w:divBdr>
            </w:div>
          </w:divsChild>
        </w:div>
        <w:div w:id="6369997">
          <w:marLeft w:val="0"/>
          <w:marRight w:val="0"/>
          <w:marTop w:val="0"/>
          <w:marBottom w:val="0"/>
          <w:divBdr>
            <w:top w:val="none" w:sz="0" w:space="0" w:color="auto"/>
            <w:left w:val="none" w:sz="0" w:space="0" w:color="auto"/>
            <w:bottom w:val="none" w:sz="0" w:space="0" w:color="auto"/>
            <w:right w:val="none" w:sz="0" w:space="0" w:color="auto"/>
          </w:divBdr>
          <w:divsChild>
            <w:div w:id="1271161719">
              <w:marLeft w:val="0"/>
              <w:marRight w:val="0"/>
              <w:marTop w:val="0"/>
              <w:marBottom w:val="0"/>
              <w:divBdr>
                <w:top w:val="none" w:sz="0" w:space="0" w:color="auto"/>
                <w:left w:val="none" w:sz="0" w:space="0" w:color="auto"/>
                <w:bottom w:val="none" w:sz="0" w:space="0" w:color="auto"/>
                <w:right w:val="none" w:sz="0" w:space="0" w:color="auto"/>
              </w:divBdr>
            </w:div>
          </w:divsChild>
        </w:div>
        <w:div w:id="1243489790">
          <w:marLeft w:val="0"/>
          <w:marRight w:val="0"/>
          <w:marTop w:val="0"/>
          <w:marBottom w:val="0"/>
          <w:divBdr>
            <w:top w:val="none" w:sz="0" w:space="0" w:color="auto"/>
            <w:left w:val="none" w:sz="0" w:space="0" w:color="auto"/>
            <w:bottom w:val="none" w:sz="0" w:space="0" w:color="auto"/>
            <w:right w:val="none" w:sz="0" w:space="0" w:color="auto"/>
          </w:divBdr>
          <w:divsChild>
            <w:div w:id="11420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TXT/HTML/?uri=OJ:L_202400913" TargetMode="External"/><Relationship Id="rId21" Type="http://schemas.openxmlformats.org/officeDocument/2006/relationships/hyperlink" Target="https://eur-lex.europa.eu/legal-content/EN/TXT/HTML/?uri=OJ:L_202400913" TargetMode="External"/><Relationship Id="rId42" Type="http://schemas.openxmlformats.org/officeDocument/2006/relationships/hyperlink" Target="https://eur-lex.europa.eu/legal-content/EN/TXT/HTML/?uri=OJ:L_202400913" TargetMode="External"/><Relationship Id="rId47" Type="http://schemas.openxmlformats.org/officeDocument/2006/relationships/hyperlink" Target="https://eur-lex.europa.eu/legal-content/EN/TXT/HTML/?uri=OJ:L_202400913" TargetMode="External"/><Relationship Id="rId63" Type="http://schemas.openxmlformats.org/officeDocument/2006/relationships/hyperlink" Target="https://eur-lex.europa.eu/legal-content/EN/TXT/HTML/?uri=OJ:L_202400913" TargetMode="External"/><Relationship Id="rId68" Type="http://schemas.openxmlformats.org/officeDocument/2006/relationships/hyperlink" Target="https://eur-lex.europa.eu/legal-content/EN/TXT/HTML/?uri=OJ:L_202400913" TargetMode="External"/><Relationship Id="rId2" Type="http://schemas.openxmlformats.org/officeDocument/2006/relationships/styles" Target="styles.xml"/><Relationship Id="rId16" Type="http://schemas.openxmlformats.org/officeDocument/2006/relationships/hyperlink" Target="https://eur-lex.europa.eu/legal-content/EN/TXT/HTML/?uri=OJ:L_202400913" TargetMode="External"/><Relationship Id="rId29" Type="http://schemas.openxmlformats.org/officeDocument/2006/relationships/hyperlink" Target="https://eur-lex.europa.eu/legal-content/EN/TXT/HTML/?uri=OJ:L_202400913" TargetMode="External"/><Relationship Id="rId11" Type="http://schemas.openxmlformats.org/officeDocument/2006/relationships/hyperlink" Target="https://eur-lex.europa.eu/legal-content/EN/TXT/HTML/?uri=OJ:L_202400913" TargetMode="External"/><Relationship Id="rId24" Type="http://schemas.openxmlformats.org/officeDocument/2006/relationships/hyperlink" Target="https://eur-lex.europa.eu/legal-content/EN/TXT/HTML/?uri=OJ:L_202400913" TargetMode="External"/><Relationship Id="rId32" Type="http://schemas.openxmlformats.org/officeDocument/2006/relationships/hyperlink" Target="https://eur-lex.europa.eu/legal-content/EN/TXT/HTML/?uri=OJ:L_202400913" TargetMode="External"/><Relationship Id="rId37" Type="http://schemas.openxmlformats.org/officeDocument/2006/relationships/hyperlink" Target="https://eur-lex.europa.eu/legal-content/EN/TXT/HTML/?uri=OJ:L_202400913" TargetMode="External"/><Relationship Id="rId40" Type="http://schemas.openxmlformats.org/officeDocument/2006/relationships/hyperlink" Target="https://eur-lex.europa.eu/legal-content/EN/TXT/HTML/?uri=OJ:L_202400913" TargetMode="External"/><Relationship Id="rId45" Type="http://schemas.openxmlformats.org/officeDocument/2006/relationships/hyperlink" Target="https://eur-lex.europa.eu/legal-content/EN/TXT/HTML/?uri=OJ:L_202400913" TargetMode="External"/><Relationship Id="rId53" Type="http://schemas.openxmlformats.org/officeDocument/2006/relationships/hyperlink" Target="https://eur-lex.europa.eu/legal-content/EN/TXT/HTML/?uri=OJ:L_202400913" TargetMode="External"/><Relationship Id="rId58" Type="http://schemas.openxmlformats.org/officeDocument/2006/relationships/hyperlink" Target="https://eur-lex.europa.eu/legal-content/EN/TXT/HTML/?uri=OJ:L_202400913" TargetMode="External"/><Relationship Id="rId66" Type="http://schemas.openxmlformats.org/officeDocument/2006/relationships/hyperlink" Target="https://data.europa.eu/eli/reg/2024/00912/oj"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ur-lex.europa.eu/legal-content/EN/TXT/HTML/?uri=OJ:L_202400913" TargetMode="External"/><Relationship Id="rId19" Type="http://schemas.openxmlformats.org/officeDocument/2006/relationships/hyperlink" Target="https://eur-lex.europa.eu/legal-content/EN/AUTO/?uri=OJ:L:2015:123:TOC" TargetMode="External"/><Relationship Id="rId14" Type="http://schemas.openxmlformats.org/officeDocument/2006/relationships/hyperlink" Target="https://eur-lex.europa.eu/legal-content/EN/TXT/HTML/?uri=OJ:L_202400913" TargetMode="External"/><Relationship Id="rId22" Type="http://schemas.openxmlformats.org/officeDocument/2006/relationships/hyperlink" Target="https://eur-lex.europa.eu/legal-content/EN/AUTO/?uri=OJ:L:2019:188:TOC" TargetMode="External"/><Relationship Id="rId27" Type="http://schemas.openxmlformats.org/officeDocument/2006/relationships/hyperlink" Target="https://eur-lex.europa.eu/legal-content/EN/AUTO/?uri=OJ:L:2013:083:TOC" TargetMode="External"/><Relationship Id="rId30" Type="http://schemas.openxmlformats.org/officeDocument/2006/relationships/hyperlink" Target="https://eur-lex.europa.eu/legal-content/EN/TXT/HTML/?uri=OJ:L_202400913" TargetMode="External"/><Relationship Id="rId35" Type="http://schemas.openxmlformats.org/officeDocument/2006/relationships/hyperlink" Target="https://eur-lex.europa.eu/legal-content/EN/TXT/HTML/?uri=OJ:L_202400913" TargetMode="External"/><Relationship Id="rId43" Type="http://schemas.openxmlformats.org/officeDocument/2006/relationships/hyperlink" Target="https://eur-lex.europa.eu/legal-content/EN/TXT/HTML/?uri=OJ:L_202400913" TargetMode="External"/><Relationship Id="rId48" Type="http://schemas.openxmlformats.org/officeDocument/2006/relationships/hyperlink" Target="https://eur-lex.europa.eu/legal-content/EN/TXT/HTML/?uri=OJ:L_202400913" TargetMode="External"/><Relationship Id="rId56" Type="http://schemas.openxmlformats.org/officeDocument/2006/relationships/hyperlink" Target="https://eur-lex.europa.eu/legal-content/EN/TXT/HTML/?uri=OJ:L_202400913" TargetMode="External"/><Relationship Id="rId64" Type="http://schemas.openxmlformats.org/officeDocument/2006/relationships/hyperlink" Target="https://eur-lex.europa.eu/legal-content/EN/TXT/HTML/?uri=OJ:L_202400913" TargetMode="External"/><Relationship Id="rId69" Type="http://schemas.openxmlformats.org/officeDocument/2006/relationships/hyperlink" Target="https://eur-lex.europa.eu/legal-content/EN/TXT/HTML/?uri=OJ:L_202400913" TargetMode="External"/><Relationship Id="rId8" Type="http://schemas.openxmlformats.org/officeDocument/2006/relationships/hyperlink" Target="https://eur-lex.europa.eu/legal-content/EN/TXT/HTML/?uri=OJ:L_202400913" TargetMode="External"/><Relationship Id="rId51" Type="http://schemas.openxmlformats.org/officeDocument/2006/relationships/hyperlink" Target="https://eur-lex.europa.eu/legal-content/EN/TXT/HTML/?uri=OJ:L_202400913" TargetMode="External"/><Relationship Id="rId72" Type="http://schemas.openxmlformats.org/officeDocument/2006/relationships/hyperlink" Target="https://eur-lex.europa.eu/legal-content/EN/TXT/HTML/?uri=OJ:L_202400913" TargetMode="External"/><Relationship Id="rId3" Type="http://schemas.openxmlformats.org/officeDocument/2006/relationships/settings" Target="settings.xml"/><Relationship Id="rId12" Type="http://schemas.openxmlformats.org/officeDocument/2006/relationships/hyperlink" Target="https://eur-lex.europa.eu/legal-content/EN/TXT/HTML/?uri=OJ:L_202400913" TargetMode="External"/><Relationship Id="rId17" Type="http://schemas.openxmlformats.org/officeDocument/2006/relationships/hyperlink" Target="https://eur-lex.europa.eu/legal-content/EN/TXT/HTML/?uri=OJ:L_202400913" TargetMode="External"/><Relationship Id="rId25" Type="http://schemas.openxmlformats.org/officeDocument/2006/relationships/hyperlink" Target="https://eur-lex.europa.eu/legal-content/EN/TXT/HTML/?uri=OJ:L_202400913" TargetMode="External"/><Relationship Id="rId33" Type="http://schemas.openxmlformats.org/officeDocument/2006/relationships/hyperlink" Target="https://eur-lex.europa.eu/legal-content/EN/TXT/HTML/?uri=OJ:L_202400913" TargetMode="External"/><Relationship Id="rId38" Type="http://schemas.openxmlformats.org/officeDocument/2006/relationships/hyperlink" Target="https://eur-lex.europa.eu/legal-content/EN/TXT/HTML/?uri=OJ:L_202400913" TargetMode="External"/><Relationship Id="rId46" Type="http://schemas.openxmlformats.org/officeDocument/2006/relationships/hyperlink" Target="https://eur-lex.europa.eu/legal-content/EN/TXT/HTML/?uri=OJ:L_202400913" TargetMode="External"/><Relationship Id="rId59" Type="http://schemas.openxmlformats.org/officeDocument/2006/relationships/hyperlink" Target="https://eur-lex.europa.eu/legal-content/EN/TXT/HTML/?uri=OJ:L_202400913" TargetMode="External"/><Relationship Id="rId67" Type="http://schemas.openxmlformats.org/officeDocument/2006/relationships/hyperlink" Target="https://eur-lex.europa.eu/legal-content/EN/TXT/HTML/?uri=OJ:L_202400913" TargetMode="External"/><Relationship Id="rId20" Type="http://schemas.openxmlformats.org/officeDocument/2006/relationships/hyperlink" Target="https://eur-lex.europa.eu/legal-content/EN/TXT/HTML/?uri=OJ:L_202400913" TargetMode="External"/><Relationship Id="rId41" Type="http://schemas.openxmlformats.org/officeDocument/2006/relationships/hyperlink" Target="https://eur-lex.europa.eu/legal-content/EN/TXT/HTML/?uri=OJ:L_202400913" TargetMode="External"/><Relationship Id="rId54" Type="http://schemas.openxmlformats.org/officeDocument/2006/relationships/hyperlink" Target="https://eur-lex.europa.eu/legal-content/EN/TXT/HTML/?uri=OJ:L_202400913" TargetMode="External"/><Relationship Id="rId62" Type="http://schemas.openxmlformats.org/officeDocument/2006/relationships/hyperlink" Target="https://eur-lex.europa.eu/legal-content/EN/TXT/HTML/?uri=OJ:L_202400913" TargetMode="External"/><Relationship Id="rId70" Type="http://schemas.openxmlformats.org/officeDocument/2006/relationships/hyperlink" Target="https://eur-lex.europa.eu/legal-content/EN/TXT/HTML/?uri=OJ:L_20240091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ur-lex.europa.eu/legal-content/EN/TXT/HTML/?uri=OJ:L_202400913" TargetMode="External"/><Relationship Id="rId23" Type="http://schemas.openxmlformats.org/officeDocument/2006/relationships/hyperlink" Target="https://eur-lex.europa.eu/legal-content/EN/AUTO/?uri=OJ:L:2021:211:TOC" TargetMode="External"/><Relationship Id="rId28" Type="http://schemas.openxmlformats.org/officeDocument/2006/relationships/hyperlink" Target="https://eur-lex.europa.eu/legal-content/EN/TXT/HTML/?uri=OJ:L_202400913" TargetMode="External"/><Relationship Id="rId36" Type="http://schemas.openxmlformats.org/officeDocument/2006/relationships/hyperlink" Target="https://eur-lex.europa.eu/legal-content/EN/TXT/HTML/?uri=OJ:L_202400913" TargetMode="External"/><Relationship Id="rId49" Type="http://schemas.openxmlformats.org/officeDocument/2006/relationships/hyperlink" Target="https://eur-lex.europa.eu/legal-content/EN/TXT/HTML/?uri=OJ:L_202400913" TargetMode="External"/><Relationship Id="rId57" Type="http://schemas.openxmlformats.org/officeDocument/2006/relationships/hyperlink" Target="https://eur-lex.europa.eu/legal-content/EN/TXT/HTML/?uri=OJ:L_202400913" TargetMode="External"/><Relationship Id="rId10" Type="http://schemas.openxmlformats.org/officeDocument/2006/relationships/hyperlink" Target="https://eur-lex.europa.eu/legal-content/EN/TXT/HTML/?uri=OJ:L_202400913" TargetMode="External"/><Relationship Id="rId31" Type="http://schemas.openxmlformats.org/officeDocument/2006/relationships/hyperlink" Target="https://eur-lex.europa.eu/legal-content/EN/TXT/HTML/?uri=OJ:L_202400913" TargetMode="External"/><Relationship Id="rId44" Type="http://schemas.openxmlformats.org/officeDocument/2006/relationships/hyperlink" Target="https://eur-lex.europa.eu/legal-content/EN/TXT/HTML/?uri=OJ:L_202400913" TargetMode="External"/><Relationship Id="rId52" Type="http://schemas.openxmlformats.org/officeDocument/2006/relationships/hyperlink" Target="https://eur-lex.europa.eu/legal-content/EN/AUTO/?uri=OJ:L:2016:354:TOC" TargetMode="External"/><Relationship Id="rId60" Type="http://schemas.openxmlformats.org/officeDocument/2006/relationships/hyperlink" Target="https://eur-lex.europa.eu/legal-content/EN/TXT/HTML/?uri=OJ:L_202400913" TargetMode="External"/><Relationship Id="rId65" Type="http://schemas.openxmlformats.org/officeDocument/2006/relationships/hyperlink" Target="https://eur-lex.europa.eu/legal-content/EN/TXT/HTML/?uri=OJ:L_20240091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TXT/HTML/?uri=OJ:L_202400913" TargetMode="External"/><Relationship Id="rId13" Type="http://schemas.openxmlformats.org/officeDocument/2006/relationships/hyperlink" Target="https://eur-lex.europa.eu/legal-content/EN/TXT/HTML/?uri=OJ:L_202400913" TargetMode="External"/><Relationship Id="rId18" Type="http://schemas.openxmlformats.org/officeDocument/2006/relationships/hyperlink" Target="https://eur-lex.europa.eu/legal-content/EN/TXT/HTML/?uri=OJ:L_202400913" TargetMode="External"/><Relationship Id="rId39" Type="http://schemas.openxmlformats.org/officeDocument/2006/relationships/hyperlink" Target="https://eur-lex.europa.eu/legal-content/EN/TXT/HTML/?uri=OJ:L_202400913" TargetMode="External"/><Relationship Id="rId34" Type="http://schemas.openxmlformats.org/officeDocument/2006/relationships/hyperlink" Target="https://eur-lex.europa.eu/legal-content/EN/TXT/HTML/?uri=OJ:L_202400913" TargetMode="External"/><Relationship Id="rId50" Type="http://schemas.openxmlformats.org/officeDocument/2006/relationships/hyperlink" Target="https://eur-lex.europa.eu/legal-content/EN/TXT/HTML/?uri=OJ:L_202400913" TargetMode="External"/><Relationship Id="rId55" Type="http://schemas.openxmlformats.org/officeDocument/2006/relationships/hyperlink" Target="https://eur-lex.europa.eu/legal-content/EN/TXT/HTML/?uri=OJ:L_202400913" TargetMode="External"/><Relationship Id="rId7" Type="http://schemas.openxmlformats.org/officeDocument/2006/relationships/hyperlink" Target="https://eur-lex.europa.eu/legal-content/EN/TXT/HTML/?uri=OJ:L_202400913" TargetMode="External"/><Relationship Id="rId71" Type="http://schemas.openxmlformats.org/officeDocument/2006/relationships/hyperlink" Target="https://eur-lex.europa.eu/legal-content/EN/TXT/HTML/?uri=OJ:L_202400913" TargetMode="Externa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6092</Words>
  <Characters>34729</Characters>
  <Application>Microsoft Office Word</Application>
  <DocSecurity>0</DocSecurity>
  <Lines>289</Lines>
  <Paragraphs>81</Paragraphs>
  <ScaleCrop>false</ScaleCrop>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2024-04-12T12:04:00Z</dcterms:created>
  <dcterms:modified xsi:type="dcterms:W3CDTF">2024-04-12T12:04:00Z</dcterms:modified>
</cp:coreProperties>
</file>